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27B50" w:rsidRDefault="00A27B50" w:rsidP="00A27B50">
      <w:pPr>
        <w:tabs>
          <w:tab w:val="center" w:pos="4536"/>
          <w:tab w:val="right" w:pos="8280"/>
          <w:tab w:val="right" w:pos="9781"/>
        </w:tabs>
        <w:ind w:right="-58"/>
        <w:rPr>
          <w:rFonts w:ascii="Arial" w:hAnsi="Arial" w:cs="Arial"/>
          <w:b/>
          <w:bCs/>
          <w:sz w:val="28"/>
          <w:lang w:val="en-GB"/>
        </w:rPr>
      </w:pPr>
      <w:bookmarkStart w:id="0" w:name="OLE_LINK8"/>
      <w:r w:rsidRPr="0052548E">
        <w:rPr>
          <w:rFonts w:ascii="Arial" w:eastAsia="Batang" w:hAnsi="Arial" w:cs="Arial"/>
          <w:b/>
          <w:bCs/>
          <w:sz w:val="28"/>
          <w:lang w:val="en-GB"/>
        </w:rPr>
        <w:t xml:space="preserve">3GPP TSG RAN WG1 Meeting </w:t>
      </w:r>
      <w:r>
        <w:rPr>
          <w:rFonts w:ascii="Arial" w:eastAsia="Batang" w:hAnsi="Arial" w:cs="Arial"/>
          <w:b/>
          <w:bCs/>
          <w:sz w:val="28"/>
          <w:lang w:val="en-GB"/>
        </w:rPr>
        <w:t xml:space="preserve">#89               </w:t>
      </w:r>
      <w:r>
        <w:rPr>
          <w:rFonts w:ascii="Arial" w:hAnsi="Arial" w:cs="Arial" w:hint="eastAsia"/>
          <w:b/>
          <w:bCs/>
          <w:sz w:val="28"/>
          <w:lang w:val="en-GB"/>
        </w:rPr>
        <w:t xml:space="preserve">     </w:t>
      </w:r>
      <w:r>
        <w:rPr>
          <w:rFonts w:ascii="Arial" w:hAnsi="Arial" w:cs="Arial"/>
          <w:b/>
          <w:bCs/>
          <w:sz w:val="28"/>
          <w:lang w:val="en-GB"/>
        </w:rPr>
        <w:t xml:space="preserve">                    </w:t>
      </w:r>
      <w:r w:rsidRPr="004D5930">
        <w:rPr>
          <w:rFonts w:ascii="Arial" w:hAnsi="Arial" w:cs="Arial"/>
          <w:b/>
          <w:bCs/>
          <w:sz w:val="28"/>
          <w:lang w:val="en-GB"/>
        </w:rPr>
        <w:t>R1-1707833</w:t>
      </w:r>
    </w:p>
    <w:p w:rsidR="00A27B50" w:rsidRPr="0052548E" w:rsidRDefault="00A27B50" w:rsidP="00A27B50">
      <w:pPr>
        <w:tabs>
          <w:tab w:val="center" w:pos="4536"/>
          <w:tab w:val="right" w:pos="8280"/>
          <w:tab w:val="right" w:pos="9781"/>
        </w:tabs>
        <w:ind w:right="-58"/>
        <w:rPr>
          <w:rFonts w:ascii="Arial" w:hAnsi="Arial" w:cs="Arial"/>
          <w:b/>
          <w:bCs/>
          <w:sz w:val="28"/>
        </w:rPr>
      </w:pPr>
      <w:r>
        <w:rPr>
          <w:rFonts w:ascii="Arial" w:hAnsi="Arial" w:cs="Arial"/>
          <w:b/>
          <w:bCs/>
          <w:sz w:val="28"/>
        </w:rPr>
        <w:t>Hangzhou, China, May 15</w:t>
      </w:r>
      <w:r w:rsidRPr="00DE3F45">
        <w:rPr>
          <w:rFonts w:ascii="Arial" w:hAnsi="Arial" w:cs="Arial"/>
          <w:b/>
          <w:bCs/>
          <w:sz w:val="28"/>
          <w:vertAlign w:val="superscript"/>
        </w:rPr>
        <w:t>th</w:t>
      </w:r>
      <w:r>
        <w:rPr>
          <w:rFonts w:ascii="Arial" w:hAnsi="Arial" w:cs="Arial"/>
          <w:b/>
          <w:bCs/>
          <w:sz w:val="28"/>
        </w:rPr>
        <w:t xml:space="preserve"> – 19</w:t>
      </w:r>
      <w:r w:rsidRPr="00DE3F45">
        <w:rPr>
          <w:rFonts w:ascii="Arial" w:hAnsi="Arial" w:cs="Arial"/>
          <w:b/>
          <w:bCs/>
          <w:sz w:val="28"/>
          <w:vertAlign w:val="superscript"/>
        </w:rPr>
        <w:t>th</w:t>
      </w:r>
      <w:r>
        <w:rPr>
          <w:rFonts w:ascii="Arial" w:hAnsi="Arial" w:cs="Arial"/>
          <w:b/>
          <w:bCs/>
          <w:sz w:val="28"/>
        </w:rPr>
        <w:t xml:space="preserve"> 2017</w:t>
      </w:r>
    </w:p>
    <w:p w:rsidR="00A27B50" w:rsidRPr="00411159" w:rsidRDefault="00A27B50" w:rsidP="00A27B50">
      <w:pPr>
        <w:pStyle w:val="Header"/>
        <w:tabs>
          <w:tab w:val="clear" w:pos="4536"/>
        </w:tabs>
        <w:spacing w:line="400" w:lineRule="exact"/>
        <w:ind w:left="2127" w:hanging="2127"/>
        <w:rPr>
          <w:rFonts w:eastAsia="PMingLiU"/>
          <w:sz w:val="28"/>
          <w:szCs w:val="28"/>
          <w:lang w:eastAsia="zh-TW"/>
        </w:rPr>
      </w:pPr>
      <w:r>
        <w:rPr>
          <w:rFonts w:eastAsia="PMingLiU" w:hint="eastAsia"/>
          <w:sz w:val="28"/>
          <w:szCs w:val="28"/>
          <w:lang w:eastAsia="zh-TW"/>
        </w:rPr>
        <w:t xml:space="preserve">Source: </w:t>
      </w:r>
      <w:r w:rsidRPr="00411159">
        <w:rPr>
          <w:rFonts w:eastAsia="PMingLiU" w:hint="eastAsia"/>
          <w:sz w:val="28"/>
          <w:szCs w:val="28"/>
          <w:lang w:eastAsia="zh-TW"/>
        </w:rPr>
        <w:t>MediaTek Inc.</w:t>
      </w:r>
    </w:p>
    <w:p w:rsidR="00A27B50" w:rsidRPr="00132FFD" w:rsidRDefault="00A27B50" w:rsidP="00A27B50">
      <w:pPr>
        <w:pStyle w:val="Header"/>
        <w:tabs>
          <w:tab w:val="clear" w:pos="4536"/>
        </w:tabs>
        <w:spacing w:line="400" w:lineRule="exact"/>
        <w:ind w:left="2127" w:hanging="2127"/>
        <w:rPr>
          <w:rFonts w:eastAsia="PMingLiU"/>
          <w:sz w:val="28"/>
          <w:szCs w:val="28"/>
          <w:lang w:eastAsia="zh-TW"/>
        </w:rPr>
      </w:pPr>
      <w:r w:rsidRPr="00411159">
        <w:rPr>
          <w:rFonts w:eastAsia="PMingLiU" w:hint="eastAsia"/>
          <w:sz w:val="28"/>
          <w:szCs w:val="28"/>
          <w:lang w:eastAsia="zh-TW"/>
        </w:rPr>
        <w:t>Title:</w:t>
      </w:r>
      <w:r>
        <w:rPr>
          <w:rFonts w:eastAsia="PMingLiU" w:hint="eastAsia"/>
          <w:sz w:val="28"/>
          <w:szCs w:val="28"/>
          <w:lang w:eastAsia="zh-TW"/>
        </w:rPr>
        <w:t xml:space="preserve"> </w:t>
      </w:r>
      <w:r>
        <w:rPr>
          <w:rFonts w:eastAsia="PMingLiU"/>
          <w:sz w:val="28"/>
          <w:szCs w:val="28"/>
          <w:lang w:eastAsia="zh-TW"/>
        </w:rPr>
        <w:t>Codeword mapping in NR</w:t>
      </w:r>
      <w:bookmarkStart w:id="1" w:name="_GoBack"/>
      <w:bookmarkEnd w:id="1"/>
    </w:p>
    <w:p w:rsidR="00A27B50" w:rsidRPr="003B7EA4" w:rsidRDefault="00A27B50" w:rsidP="00A27B50">
      <w:pPr>
        <w:pStyle w:val="Header"/>
        <w:tabs>
          <w:tab w:val="clear" w:pos="4536"/>
        </w:tabs>
        <w:spacing w:line="400" w:lineRule="exact"/>
        <w:ind w:left="2127" w:hanging="2127"/>
        <w:rPr>
          <w:rFonts w:eastAsia="PMingLiU"/>
          <w:color w:val="000000"/>
          <w:sz w:val="28"/>
          <w:szCs w:val="28"/>
          <w:lang w:eastAsia="zh-TW"/>
        </w:rPr>
      </w:pPr>
      <w:r w:rsidRPr="003B7EA4">
        <w:rPr>
          <w:rFonts w:eastAsia="PMingLiU" w:hint="eastAsia"/>
          <w:color w:val="000000"/>
          <w:sz w:val="28"/>
          <w:szCs w:val="28"/>
          <w:lang w:eastAsia="zh-TW"/>
        </w:rPr>
        <w:t>Agenda Item:</w:t>
      </w:r>
      <w:r>
        <w:rPr>
          <w:rFonts w:eastAsia="PMingLiU"/>
          <w:color w:val="FF0000"/>
          <w:sz w:val="28"/>
          <w:szCs w:val="28"/>
          <w:lang w:eastAsia="zh-TW"/>
        </w:rPr>
        <w:t xml:space="preserve"> </w:t>
      </w:r>
      <w:r>
        <w:rPr>
          <w:rFonts w:eastAsia="PMingLiU"/>
          <w:sz w:val="28"/>
          <w:szCs w:val="28"/>
          <w:lang w:eastAsia="zh-TW"/>
        </w:rPr>
        <w:t>7.1.2.1.1</w:t>
      </w:r>
    </w:p>
    <w:p w:rsidR="00A27B50" w:rsidRDefault="00A27B50" w:rsidP="00A27B50">
      <w:pPr>
        <w:pStyle w:val="Header"/>
        <w:tabs>
          <w:tab w:val="clear" w:pos="4536"/>
        </w:tabs>
        <w:spacing w:line="400" w:lineRule="exact"/>
        <w:rPr>
          <w:rFonts w:eastAsia="PMingLiU"/>
          <w:sz w:val="28"/>
          <w:szCs w:val="28"/>
          <w:lang w:eastAsia="zh-TW"/>
        </w:rPr>
      </w:pPr>
      <w:r w:rsidRPr="00411159">
        <w:rPr>
          <w:rFonts w:eastAsia="PMingLiU" w:hint="eastAsia"/>
          <w:sz w:val="28"/>
          <w:szCs w:val="28"/>
          <w:lang w:eastAsia="zh-TW"/>
        </w:rPr>
        <w:t xml:space="preserve">Document for:  </w:t>
      </w:r>
      <w:r>
        <w:rPr>
          <w:rFonts w:eastAsia="PMingLiU" w:hint="eastAsia"/>
          <w:sz w:val="28"/>
          <w:szCs w:val="28"/>
          <w:lang w:eastAsia="zh-TW"/>
        </w:rPr>
        <w:t xml:space="preserve">Discussion </w:t>
      </w:r>
    </w:p>
    <w:p w:rsidR="00A27B50" w:rsidRDefault="00A27B50" w:rsidP="00A27B50">
      <w:pPr>
        <w:pStyle w:val="Header"/>
        <w:tabs>
          <w:tab w:val="clear" w:pos="4536"/>
        </w:tabs>
        <w:spacing w:line="400" w:lineRule="exact"/>
        <w:rPr>
          <w:rFonts w:eastAsia="PMingLiU"/>
          <w:sz w:val="28"/>
          <w:szCs w:val="28"/>
          <w:lang w:eastAsia="zh-TW"/>
        </w:rPr>
      </w:pPr>
    </w:p>
    <w:p w:rsidR="00A27B50" w:rsidRPr="00411159" w:rsidRDefault="00A27B50" w:rsidP="00A27B50">
      <w:pPr>
        <w:pStyle w:val="Header"/>
        <w:tabs>
          <w:tab w:val="clear" w:pos="4536"/>
        </w:tabs>
        <w:spacing w:line="400" w:lineRule="exact"/>
        <w:rPr>
          <w:rFonts w:eastAsia="PMingLiU"/>
          <w:sz w:val="28"/>
          <w:szCs w:val="28"/>
          <w:lang w:eastAsia="zh-TW"/>
        </w:rPr>
      </w:pPr>
    </w:p>
    <w:p w:rsidR="00A27B50" w:rsidRPr="00463DBC" w:rsidRDefault="00A27B50" w:rsidP="00A27B50">
      <w:pPr>
        <w:pStyle w:val="Header"/>
        <w:tabs>
          <w:tab w:val="clear" w:pos="4536"/>
          <w:tab w:val="clear" w:pos="9072"/>
          <w:tab w:val="left" w:pos="2160"/>
        </w:tabs>
        <w:spacing w:line="400" w:lineRule="exact"/>
        <w:jc w:val="both"/>
        <w:rPr>
          <w:sz w:val="28"/>
          <w:szCs w:val="28"/>
        </w:rPr>
      </w:pPr>
      <w:r>
        <w:rPr>
          <w:sz w:val="28"/>
          <w:szCs w:val="28"/>
        </w:rPr>
        <w:pict>
          <v:rect id="_x0000_i1025" style="width:482.4pt;height:1.5pt" o:hralign="center" o:hrstd="t" o:hrnoshade="t" o:hr="t" fillcolor="black" stroked="f"/>
        </w:pict>
      </w:r>
    </w:p>
    <w:p w:rsidR="00A27B50" w:rsidRDefault="00A27B50" w:rsidP="00A27B50">
      <w:pPr>
        <w:pStyle w:val="Heading1"/>
        <w:keepNext w:val="0"/>
        <w:widowControl w:val="0"/>
        <w:numPr>
          <w:ilvl w:val="0"/>
          <w:numId w:val="1"/>
        </w:numPr>
        <w:autoSpaceDE w:val="0"/>
        <w:autoSpaceDN w:val="0"/>
        <w:adjustRightInd w:val="0"/>
        <w:spacing w:before="0" w:after="240"/>
        <w:ind w:left="475" w:hanging="475"/>
        <w:jc w:val="both"/>
        <w:rPr>
          <w:b w:val="0"/>
          <w:sz w:val="32"/>
        </w:rPr>
      </w:pPr>
      <w:bookmarkStart w:id="2" w:name="_Toc474161164"/>
      <w:r w:rsidRPr="00463DBC">
        <w:rPr>
          <w:b w:val="0"/>
          <w:sz w:val="32"/>
        </w:rPr>
        <w:t>Introduction</w:t>
      </w:r>
      <w:bookmarkEnd w:id="2"/>
    </w:p>
    <w:p w:rsidR="00A27B50" w:rsidRDefault="00A27B50" w:rsidP="00A27B50">
      <w:pPr>
        <w:pStyle w:val="BodyText"/>
      </w:pPr>
    </w:p>
    <w:p w:rsidR="00A27B50" w:rsidRDefault="00A27B50" w:rsidP="00A27B50">
      <w:pPr>
        <w:pStyle w:val="BodyText"/>
      </w:pPr>
      <w:r>
        <w:t>In RAN1 #88bis, the following agreements were reached:</w:t>
      </w:r>
    </w:p>
    <w:p w:rsidR="00A27B50" w:rsidRDefault="00A27B50" w:rsidP="00A27B50">
      <w:pPr>
        <w:pStyle w:val="BodyText"/>
      </w:pPr>
    </w:p>
    <w:p w:rsidR="00A27B50" w:rsidRPr="00FD67F3" w:rsidRDefault="00A27B50" w:rsidP="00A27B50">
      <w:pPr>
        <w:rPr>
          <w:rFonts w:eastAsia="MS Mincho"/>
          <w:b/>
          <w:iCs/>
          <w:highlight w:val="yellow"/>
          <w:u w:val="single"/>
          <w:lang w:eastAsia="ja-JP"/>
        </w:rPr>
      </w:pPr>
      <w:r w:rsidRPr="00530179">
        <w:rPr>
          <w:rFonts w:eastAsia="MS Mincho" w:hint="eastAsia"/>
          <w:b/>
          <w:iCs/>
          <w:highlight w:val="green"/>
          <w:u w:val="single"/>
          <w:lang w:eastAsia="ja-JP"/>
        </w:rPr>
        <w:t>Agreements:</w:t>
      </w:r>
    </w:p>
    <w:p w:rsidR="00A27B50" w:rsidRPr="00530179" w:rsidRDefault="00A27B50" w:rsidP="00A27B50">
      <w:pPr>
        <w:numPr>
          <w:ilvl w:val="0"/>
          <w:numId w:val="4"/>
        </w:numPr>
        <w:rPr>
          <w:rFonts w:eastAsia="MS Mincho"/>
          <w:iCs/>
          <w:lang w:eastAsia="ja-JP"/>
        </w:rPr>
      </w:pPr>
      <w:r w:rsidRPr="00530179">
        <w:rPr>
          <w:rFonts w:eastAsia="MS Mincho"/>
          <w:iCs/>
          <w:lang w:eastAsia="ja-JP"/>
        </w:rPr>
        <w:t xml:space="preserve">Confirm the following working assumption as an </w:t>
      </w:r>
      <w:r w:rsidRPr="00530179">
        <w:rPr>
          <w:rFonts w:eastAsia="MS Mincho"/>
          <w:bCs/>
          <w:iCs/>
          <w:u w:val="single"/>
          <w:lang w:eastAsia="ja-JP"/>
        </w:rPr>
        <w:t>agreement</w:t>
      </w:r>
      <w:r w:rsidRPr="00530179">
        <w:rPr>
          <w:rFonts w:eastAsia="MS Mincho"/>
          <w:iCs/>
          <w:lang w:eastAsia="ja-JP"/>
        </w:rPr>
        <w:t>:</w:t>
      </w:r>
    </w:p>
    <w:p w:rsidR="00A27B50" w:rsidRPr="00530179" w:rsidRDefault="00A27B50" w:rsidP="00A27B50">
      <w:pPr>
        <w:numPr>
          <w:ilvl w:val="1"/>
          <w:numId w:val="4"/>
        </w:numPr>
        <w:rPr>
          <w:rFonts w:eastAsia="MS Mincho"/>
          <w:iCs/>
          <w:lang w:eastAsia="ja-JP"/>
        </w:rPr>
      </w:pPr>
      <w:r w:rsidRPr="00530179">
        <w:rPr>
          <w:rFonts w:eastAsia="MS Mincho"/>
          <w:iCs/>
          <w:lang w:eastAsia="ja-JP"/>
        </w:rPr>
        <w:t>For 3 and 4-layer transmission, NR supports 1 codeword (CW) per PDSCH/PUSCH assignment per UE</w:t>
      </w:r>
    </w:p>
    <w:p w:rsidR="00A27B50" w:rsidRPr="00530179" w:rsidRDefault="00A27B50" w:rsidP="00A27B50">
      <w:pPr>
        <w:numPr>
          <w:ilvl w:val="2"/>
          <w:numId w:val="4"/>
        </w:numPr>
        <w:rPr>
          <w:rFonts w:eastAsia="MS Mincho"/>
          <w:iCs/>
          <w:lang w:eastAsia="ja-JP"/>
        </w:rPr>
      </w:pPr>
      <w:r w:rsidRPr="00530179">
        <w:rPr>
          <w:rFonts w:eastAsia="MS Mincho"/>
          <w:iCs/>
          <w:lang w:eastAsia="ja-JP"/>
        </w:rPr>
        <w:t>FFS: the support of mapping 2-CW to 3 layers and 2-CW to 4 layers</w:t>
      </w:r>
    </w:p>
    <w:p w:rsidR="00A27B50" w:rsidRPr="00530179" w:rsidRDefault="00A27B50" w:rsidP="00A27B50">
      <w:pPr>
        <w:numPr>
          <w:ilvl w:val="0"/>
          <w:numId w:val="4"/>
        </w:numPr>
        <w:rPr>
          <w:rFonts w:eastAsia="MS Mincho"/>
          <w:iCs/>
          <w:lang w:eastAsia="ja-JP"/>
        </w:rPr>
      </w:pPr>
      <w:r w:rsidRPr="00530179">
        <w:rPr>
          <w:rFonts w:eastAsia="MS Mincho" w:hint="eastAsia"/>
          <w:iCs/>
          <w:lang w:eastAsia="ja-JP"/>
        </w:rPr>
        <w:t>DMRS port groups belonging to one CW can have different QCL assumptions</w:t>
      </w:r>
    </w:p>
    <w:p w:rsidR="00A27B50" w:rsidRPr="00530179" w:rsidRDefault="00A27B50" w:rsidP="00A27B50">
      <w:pPr>
        <w:numPr>
          <w:ilvl w:val="0"/>
          <w:numId w:val="4"/>
        </w:numPr>
        <w:rPr>
          <w:rFonts w:eastAsia="MS Mincho"/>
          <w:iCs/>
          <w:lang w:eastAsia="ja-JP"/>
        </w:rPr>
      </w:pPr>
      <w:r w:rsidRPr="00530179">
        <w:rPr>
          <w:rFonts w:eastAsia="MS Mincho"/>
          <w:iCs/>
          <w:lang w:eastAsia="ja-JP"/>
        </w:rPr>
        <w:t>One UL- or DL-related DCI includes one MCS per CW</w:t>
      </w:r>
    </w:p>
    <w:p w:rsidR="00A27B50" w:rsidRPr="00530179" w:rsidRDefault="00A27B50" w:rsidP="00A27B50">
      <w:pPr>
        <w:numPr>
          <w:ilvl w:val="0"/>
          <w:numId w:val="4"/>
        </w:numPr>
        <w:rPr>
          <w:rFonts w:eastAsia="MS Mincho"/>
          <w:iCs/>
          <w:lang w:eastAsia="ja-JP"/>
        </w:rPr>
      </w:pPr>
      <w:r w:rsidRPr="00530179">
        <w:rPr>
          <w:rFonts w:eastAsia="MS Mincho"/>
          <w:iCs/>
          <w:lang w:eastAsia="ja-JP"/>
        </w:rPr>
        <w:t>One CQI is calculated per CW</w:t>
      </w:r>
    </w:p>
    <w:p w:rsidR="00A27B50" w:rsidRDefault="00A27B50" w:rsidP="00A27B50">
      <w:pPr>
        <w:pStyle w:val="BodyText"/>
      </w:pPr>
    </w:p>
    <w:p w:rsidR="00A27B50" w:rsidRDefault="00A27B50" w:rsidP="00A27B50">
      <w:pPr>
        <w:pStyle w:val="BodyText"/>
      </w:pPr>
    </w:p>
    <w:p w:rsidR="00A27B50" w:rsidRDefault="00A27B50" w:rsidP="00A27B50">
      <w:pPr>
        <w:pStyle w:val="BodyText"/>
      </w:pPr>
      <w:r>
        <w:t>And it was also agreed that in RAN1 will down select from the proposals listed below:</w:t>
      </w:r>
    </w:p>
    <w:p w:rsidR="00A27B50" w:rsidRDefault="00A27B50" w:rsidP="00A27B50">
      <w:pPr>
        <w:pStyle w:val="BodyText"/>
      </w:pPr>
    </w:p>
    <w:tbl>
      <w:tblPr>
        <w:tblStyle w:val="TableGrid"/>
        <w:tblW w:w="0" w:type="auto"/>
        <w:tblLook w:val="04A0" w:firstRow="1" w:lastRow="0" w:firstColumn="1" w:lastColumn="0" w:noHBand="0" w:noVBand="1"/>
      </w:tblPr>
      <w:tblGrid>
        <w:gridCol w:w="916"/>
        <w:gridCol w:w="2743"/>
        <w:gridCol w:w="3237"/>
        <w:gridCol w:w="2742"/>
      </w:tblGrid>
      <w:tr w:rsidR="00A27B50" w:rsidTr="00F261D5">
        <w:tc>
          <w:tcPr>
            <w:tcW w:w="918" w:type="dxa"/>
            <w:shd w:val="clear" w:color="auto" w:fill="D9D9D9" w:themeFill="background1" w:themeFillShade="D9"/>
          </w:tcPr>
          <w:p w:rsidR="00A27B50" w:rsidRPr="004A48C5" w:rsidRDefault="00A27B50" w:rsidP="00F261D5">
            <w:pPr>
              <w:pStyle w:val="2222"/>
              <w:snapToGrid w:val="0"/>
              <w:spacing w:after="0" w:line="240" w:lineRule="auto"/>
              <w:ind w:firstLineChars="0" w:firstLine="0"/>
              <w:jc w:val="left"/>
              <w:rPr>
                <w:b/>
              </w:rPr>
            </w:pPr>
            <w:r w:rsidRPr="004A48C5">
              <w:rPr>
                <w:b/>
              </w:rPr>
              <w:t>Scheme</w:t>
            </w:r>
          </w:p>
        </w:tc>
        <w:tc>
          <w:tcPr>
            <w:tcW w:w="2790" w:type="dxa"/>
            <w:shd w:val="clear" w:color="auto" w:fill="D9D9D9" w:themeFill="background1" w:themeFillShade="D9"/>
          </w:tcPr>
          <w:p w:rsidR="00A27B50" w:rsidRPr="004A48C5" w:rsidRDefault="00A27B50" w:rsidP="00F261D5">
            <w:pPr>
              <w:pStyle w:val="2222"/>
              <w:snapToGrid w:val="0"/>
              <w:spacing w:after="0" w:line="240" w:lineRule="auto"/>
              <w:ind w:firstLineChars="0" w:firstLine="0"/>
              <w:jc w:val="left"/>
              <w:rPr>
                <w:b/>
              </w:rPr>
            </w:pPr>
            <w:r w:rsidRPr="004A48C5">
              <w:rPr>
                <w:b/>
              </w:rPr>
              <w:t>Aspect 1</w:t>
            </w:r>
          </w:p>
        </w:tc>
        <w:tc>
          <w:tcPr>
            <w:tcW w:w="3330" w:type="dxa"/>
            <w:shd w:val="clear" w:color="auto" w:fill="D9D9D9" w:themeFill="background1" w:themeFillShade="D9"/>
          </w:tcPr>
          <w:p w:rsidR="00A27B50" w:rsidRPr="004A48C5" w:rsidRDefault="00A27B50" w:rsidP="00F261D5">
            <w:pPr>
              <w:pStyle w:val="2222"/>
              <w:snapToGrid w:val="0"/>
              <w:spacing w:after="0" w:line="240" w:lineRule="auto"/>
              <w:ind w:firstLineChars="0" w:firstLine="0"/>
              <w:jc w:val="left"/>
              <w:rPr>
                <w:b/>
              </w:rPr>
            </w:pPr>
            <w:r w:rsidRPr="004A48C5">
              <w:rPr>
                <w:b/>
              </w:rPr>
              <w:t>Aspect 2</w:t>
            </w:r>
          </w:p>
        </w:tc>
        <w:tc>
          <w:tcPr>
            <w:tcW w:w="2817" w:type="dxa"/>
            <w:shd w:val="clear" w:color="auto" w:fill="D9D9D9" w:themeFill="background1" w:themeFillShade="D9"/>
          </w:tcPr>
          <w:p w:rsidR="00A27B50" w:rsidRPr="004A48C5" w:rsidRDefault="00A27B50" w:rsidP="00F261D5">
            <w:pPr>
              <w:pStyle w:val="2222"/>
              <w:snapToGrid w:val="0"/>
              <w:spacing w:after="0" w:line="240" w:lineRule="auto"/>
              <w:ind w:firstLineChars="0" w:firstLine="0"/>
              <w:jc w:val="left"/>
              <w:rPr>
                <w:b/>
              </w:rPr>
            </w:pPr>
            <w:r>
              <w:rPr>
                <w:b/>
              </w:rPr>
              <w:t>Proponents</w:t>
            </w:r>
          </w:p>
        </w:tc>
      </w:tr>
      <w:tr w:rsidR="00A27B50" w:rsidTr="00F261D5">
        <w:tc>
          <w:tcPr>
            <w:tcW w:w="918" w:type="dxa"/>
          </w:tcPr>
          <w:p w:rsidR="00A27B50" w:rsidRDefault="00A27B50" w:rsidP="00F261D5">
            <w:pPr>
              <w:pStyle w:val="2222"/>
              <w:snapToGrid w:val="0"/>
              <w:spacing w:after="0" w:line="240" w:lineRule="auto"/>
              <w:ind w:firstLineChars="0" w:firstLine="0"/>
              <w:jc w:val="left"/>
            </w:pPr>
            <w:r>
              <w:t>1</w:t>
            </w:r>
          </w:p>
        </w:tc>
        <w:tc>
          <w:tcPr>
            <w:tcW w:w="2790" w:type="dxa"/>
          </w:tcPr>
          <w:p w:rsidR="00A27B50" w:rsidRDefault="00A27B50" w:rsidP="00F261D5">
            <w:pPr>
              <w:pStyle w:val="2222"/>
              <w:snapToGrid w:val="0"/>
              <w:spacing w:after="0" w:line="240" w:lineRule="auto"/>
              <w:ind w:firstLineChars="0" w:firstLine="0"/>
              <w:jc w:val="left"/>
              <w:rPr>
                <w:lang w:val="en-US"/>
              </w:rPr>
            </w:pPr>
            <w:r>
              <w:rPr>
                <w:lang w:val="en-US"/>
              </w:rPr>
              <w:t>Fixed correspondence:</w:t>
            </w:r>
          </w:p>
          <w:p w:rsidR="00A27B50" w:rsidRDefault="00A27B50" w:rsidP="00A27B50">
            <w:pPr>
              <w:pStyle w:val="2222"/>
              <w:numPr>
                <w:ilvl w:val="0"/>
                <w:numId w:val="6"/>
              </w:numPr>
              <w:snapToGrid w:val="0"/>
              <w:spacing w:after="0" w:line="240" w:lineRule="auto"/>
              <w:ind w:firstLineChars="0"/>
              <w:jc w:val="left"/>
              <w:rPr>
                <w:lang w:val="en-US"/>
              </w:rPr>
            </w:pPr>
            <w:r>
              <w:rPr>
                <w:lang w:val="en-US"/>
              </w:rPr>
              <w:t>T</w:t>
            </w:r>
            <w:r w:rsidRPr="0054515C">
              <w:rPr>
                <w:lang w:val="en-US"/>
              </w:rPr>
              <w:t xml:space="preserve">he </w:t>
            </w:r>
            <w:r>
              <w:rPr>
                <w:lang w:val="en-US"/>
              </w:rPr>
              <w:t>1</w:t>
            </w:r>
            <w:r w:rsidRPr="00BF321C">
              <w:rPr>
                <w:vertAlign w:val="superscript"/>
                <w:lang w:val="en-US"/>
              </w:rPr>
              <w:t>st</w:t>
            </w:r>
            <w:r w:rsidRPr="0054515C">
              <w:rPr>
                <w:lang w:val="en-US"/>
              </w:rPr>
              <w:t xml:space="preserve"> </w:t>
            </w:r>
            <m:oMath>
              <m:d>
                <m:dPr>
                  <m:begChr m:val="⌊"/>
                  <m:endChr m:val="⌋"/>
                  <m:ctrlPr>
                    <w:rPr>
                      <w:rFonts w:ascii="Cambria Math" w:hAnsi="Cambria Math"/>
                      <w:i/>
                      <w:lang w:val="en-US"/>
                    </w:rPr>
                  </m:ctrlPr>
                </m:dPr>
                <m:e>
                  <m:f>
                    <m:fPr>
                      <m:type m:val="lin"/>
                      <m:ctrlPr>
                        <w:rPr>
                          <w:rFonts w:ascii="Cambria Math" w:hAnsi="Cambria Math"/>
                          <w:i/>
                          <w:lang w:val="en-US"/>
                        </w:rPr>
                      </m:ctrlPr>
                    </m:fPr>
                    <m:num>
                      <m:r>
                        <w:rPr>
                          <w:rFonts w:ascii="Cambria Math" w:hAnsi="Cambria Math"/>
                          <w:lang w:val="en-US"/>
                        </w:rPr>
                        <m:t>L</m:t>
                      </m:r>
                    </m:num>
                    <m:den>
                      <m:r>
                        <w:rPr>
                          <w:rFonts w:ascii="Cambria Math" w:hAnsi="Cambria Math"/>
                          <w:lang w:val="en-US"/>
                        </w:rPr>
                        <m:t>2</m:t>
                      </m:r>
                    </m:den>
                  </m:f>
                </m:e>
              </m:d>
            </m:oMath>
            <w:r>
              <w:rPr>
                <w:lang w:val="en-US"/>
              </w:rPr>
              <w:t xml:space="preserve"> </w:t>
            </w:r>
            <w:r w:rsidRPr="0054515C">
              <w:rPr>
                <w:lang w:val="en-US"/>
              </w:rPr>
              <w:t>layers</w:t>
            </w:r>
            <w:r>
              <w:rPr>
                <w:lang w:val="en-US"/>
              </w:rPr>
              <w:t xml:space="preserve"> </w:t>
            </w:r>
            <w:r w:rsidRPr="00645CBE">
              <w:rPr>
                <w:lang w:val="en-US"/>
              </w:rPr>
              <w:sym w:font="Wingdings" w:char="F0E0"/>
            </w:r>
            <w:r>
              <w:rPr>
                <w:lang w:val="en-US"/>
              </w:rPr>
              <w:t xml:space="preserve"> CW0</w:t>
            </w:r>
          </w:p>
          <w:p w:rsidR="00A27B50" w:rsidRPr="00BF321C" w:rsidRDefault="00A27B50" w:rsidP="00A27B50">
            <w:pPr>
              <w:pStyle w:val="2222"/>
              <w:numPr>
                <w:ilvl w:val="0"/>
                <w:numId w:val="6"/>
              </w:numPr>
              <w:snapToGrid w:val="0"/>
              <w:spacing w:after="0" w:line="240" w:lineRule="auto"/>
              <w:ind w:firstLineChars="0"/>
              <w:jc w:val="left"/>
              <w:rPr>
                <w:lang w:val="en-US"/>
              </w:rPr>
            </w:pPr>
            <w:r w:rsidRPr="00BF321C">
              <w:rPr>
                <w:lang w:val="en-US"/>
              </w:rPr>
              <w:t xml:space="preserve">Remaining layers </w:t>
            </w:r>
            <w:r w:rsidRPr="00645CBE">
              <w:rPr>
                <w:lang w:val="en-US"/>
              </w:rPr>
              <w:sym w:font="Wingdings" w:char="F0E0"/>
            </w:r>
            <w:r w:rsidRPr="00BF321C">
              <w:rPr>
                <w:lang w:val="en-US"/>
              </w:rPr>
              <w:t xml:space="preserve"> CW1</w:t>
            </w:r>
          </w:p>
        </w:tc>
        <w:tc>
          <w:tcPr>
            <w:tcW w:w="3330" w:type="dxa"/>
          </w:tcPr>
          <w:p w:rsidR="00A27B50" w:rsidRDefault="00A27B50" w:rsidP="00F261D5">
            <w:pPr>
              <w:pStyle w:val="2222"/>
              <w:snapToGrid w:val="0"/>
              <w:spacing w:after="0" w:line="240" w:lineRule="auto"/>
              <w:ind w:firstLineChars="0" w:firstLine="0"/>
              <w:jc w:val="left"/>
            </w:pPr>
            <w:r>
              <w:t xml:space="preserve">Layer </w:t>
            </w:r>
            <w:r>
              <w:sym w:font="Wingdings" w:char="F0E0"/>
            </w:r>
            <w:r>
              <w:t xml:space="preserve"> Frequency </w:t>
            </w:r>
            <w:r>
              <w:sym w:font="Wingdings" w:char="F0E0"/>
            </w:r>
            <w:r>
              <w:t xml:space="preserve"> Time</w:t>
            </w:r>
          </w:p>
        </w:tc>
        <w:tc>
          <w:tcPr>
            <w:tcW w:w="2817" w:type="dxa"/>
          </w:tcPr>
          <w:p w:rsidR="00A27B50" w:rsidRPr="0054515C" w:rsidRDefault="00A27B50" w:rsidP="00F261D5">
            <w:pPr>
              <w:pStyle w:val="2222"/>
              <w:snapToGrid w:val="0"/>
              <w:spacing w:after="120" w:line="240" w:lineRule="auto"/>
              <w:ind w:firstLineChars="0" w:firstLine="0"/>
            </w:pPr>
            <w:r w:rsidRPr="0054515C">
              <w:t>CATT, Ericsson, Nokia, ASB, NTT DOCOMO, Qualcomm, Samsung</w:t>
            </w:r>
            <w:r>
              <w:t>, Intel</w:t>
            </w:r>
          </w:p>
          <w:p w:rsidR="00A27B50" w:rsidRDefault="00A27B50" w:rsidP="00F261D5">
            <w:pPr>
              <w:pStyle w:val="2222"/>
              <w:snapToGrid w:val="0"/>
              <w:spacing w:after="0" w:line="240" w:lineRule="auto"/>
              <w:ind w:firstLineChars="0" w:firstLine="0"/>
              <w:jc w:val="left"/>
            </w:pPr>
          </w:p>
        </w:tc>
      </w:tr>
      <w:tr w:rsidR="00A27B50" w:rsidTr="00F261D5">
        <w:tc>
          <w:tcPr>
            <w:tcW w:w="918" w:type="dxa"/>
          </w:tcPr>
          <w:p w:rsidR="00A27B50" w:rsidRDefault="00A27B50" w:rsidP="00F261D5">
            <w:pPr>
              <w:pStyle w:val="2222"/>
              <w:snapToGrid w:val="0"/>
              <w:spacing w:after="0" w:line="240" w:lineRule="auto"/>
              <w:ind w:firstLineChars="0" w:firstLine="0"/>
              <w:jc w:val="left"/>
            </w:pPr>
            <w:r>
              <w:t>2</w:t>
            </w:r>
          </w:p>
        </w:tc>
        <w:tc>
          <w:tcPr>
            <w:tcW w:w="2790" w:type="dxa"/>
          </w:tcPr>
          <w:p w:rsidR="00A27B50" w:rsidRDefault="00A27B50" w:rsidP="00F261D5">
            <w:pPr>
              <w:pStyle w:val="2222"/>
              <w:snapToGrid w:val="0"/>
              <w:spacing w:after="0" w:line="240" w:lineRule="auto"/>
              <w:ind w:firstLineChars="0" w:firstLine="0"/>
              <w:jc w:val="left"/>
              <w:rPr>
                <w:lang w:val="en-US"/>
              </w:rPr>
            </w:pPr>
            <w:r>
              <w:rPr>
                <w:lang w:val="en-US"/>
              </w:rPr>
              <w:t>Variable correspondence:</w:t>
            </w:r>
          </w:p>
          <w:p w:rsidR="00A27B50" w:rsidRDefault="00A27B50" w:rsidP="00A27B50">
            <w:pPr>
              <w:pStyle w:val="2222"/>
              <w:numPr>
                <w:ilvl w:val="0"/>
                <w:numId w:val="6"/>
              </w:numPr>
              <w:snapToGrid w:val="0"/>
              <w:spacing w:after="0" w:line="240" w:lineRule="auto"/>
              <w:ind w:firstLineChars="0"/>
              <w:jc w:val="left"/>
              <w:rPr>
                <w:lang w:val="en-US"/>
              </w:rPr>
            </w:pPr>
            <w:r>
              <w:rPr>
                <w:lang w:val="en-US"/>
              </w:rPr>
              <w:t>T</w:t>
            </w:r>
            <w:r w:rsidRPr="0054515C">
              <w:rPr>
                <w:lang w:val="en-US"/>
              </w:rPr>
              <w:t xml:space="preserve">he </w:t>
            </w:r>
            <w:r>
              <w:rPr>
                <w:lang w:val="en-US"/>
              </w:rPr>
              <w:t>1</w:t>
            </w:r>
            <w:r w:rsidRPr="00BF321C">
              <w:rPr>
                <w:vertAlign w:val="superscript"/>
                <w:lang w:val="en-US"/>
              </w:rPr>
              <w:t>st</w:t>
            </w:r>
            <w:r w:rsidRPr="0054515C">
              <w:rPr>
                <w:lang w:val="en-US"/>
              </w:rPr>
              <w:t xml:space="preserve"> </w:t>
            </w:r>
            <m:oMath>
              <m:d>
                <m:dPr>
                  <m:begChr m:val="⌊"/>
                  <m:endChr m:val="⌋"/>
                  <m:ctrlPr>
                    <w:rPr>
                      <w:rFonts w:ascii="Cambria Math" w:hAnsi="Cambria Math"/>
                      <w:i/>
                      <w:lang w:val="en-US"/>
                    </w:rPr>
                  </m:ctrlPr>
                </m:dPr>
                <m:e>
                  <m:f>
                    <m:fPr>
                      <m:type m:val="lin"/>
                      <m:ctrlPr>
                        <w:rPr>
                          <w:rFonts w:ascii="Cambria Math" w:hAnsi="Cambria Math"/>
                          <w:i/>
                          <w:lang w:val="en-US"/>
                        </w:rPr>
                      </m:ctrlPr>
                    </m:fPr>
                    <m:num>
                      <m:r>
                        <w:rPr>
                          <w:rFonts w:ascii="Cambria Math" w:hAnsi="Cambria Math"/>
                          <w:lang w:val="en-US"/>
                        </w:rPr>
                        <m:t>L</m:t>
                      </m:r>
                    </m:num>
                    <m:den>
                      <m:r>
                        <w:rPr>
                          <w:rFonts w:ascii="Cambria Math" w:hAnsi="Cambria Math"/>
                          <w:lang w:val="en-US"/>
                        </w:rPr>
                        <m:t>2</m:t>
                      </m:r>
                    </m:den>
                  </m:f>
                </m:e>
              </m:d>
            </m:oMath>
            <w:r>
              <w:rPr>
                <w:lang w:val="en-US"/>
              </w:rPr>
              <w:t xml:space="preserve"> </w:t>
            </w:r>
            <w:r w:rsidRPr="0054515C">
              <w:rPr>
                <w:lang w:val="en-US"/>
              </w:rPr>
              <w:t>layers</w:t>
            </w:r>
            <w:r>
              <w:rPr>
                <w:lang w:val="en-US"/>
              </w:rPr>
              <w:t xml:space="preserve"> </w:t>
            </w:r>
            <w:r w:rsidRPr="00645CBE">
              <w:rPr>
                <w:lang w:val="en-US"/>
              </w:rPr>
              <w:sym w:font="Wingdings" w:char="F0E0"/>
            </w:r>
            <w:r>
              <w:rPr>
                <w:lang w:val="en-US"/>
              </w:rPr>
              <w:t xml:space="preserve"> CW0 or 1</w:t>
            </w:r>
          </w:p>
          <w:p w:rsidR="00A27B50" w:rsidRDefault="00A27B50" w:rsidP="00A27B50">
            <w:pPr>
              <w:pStyle w:val="2222"/>
              <w:numPr>
                <w:ilvl w:val="0"/>
                <w:numId w:val="6"/>
              </w:numPr>
              <w:snapToGrid w:val="0"/>
              <w:spacing w:after="0" w:line="240" w:lineRule="auto"/>
              <w:ind w:firstLineChars="0"/>
              <w:jc w:val="left"/>
            </w:pPr>
            <w:r w:rsidRPr="00BF321C">
              <w:rPr>
                <w:lang w:val="en-US"/>
              </w:rPr>
              <w:t xml:space="preserve">Remaining layers </w:t>
            </w:r>
            <w:r w:rsidRPr="00645CBE">
              <w:rPr>
                <w:lang w:val="en-US"/>
              </w:rPr>
              <w:sym w:font="Wingdings" w:char="F0E0"/>
            </w:r>
            <w:r w:rsidRPr="00BF321C">
              <w:rPr>
                <w:lang w:val="en-US"/>
              </w:rPr>
              <w:t xml:space="preserve"> CW1</w:t>
            </w:r>
            <w:r>
              <w:rPr>
                <w:lang w:val="en-US"/>
              </w:rPr>
              <w:t xml:space="preserve"> or 0</w:t>
            </w:r>
          </w:p>
        </w:tc>
        <w:tc>
          <w:tcPr>
            <w:tcW w:w="3330" w:type="dxa"/>
          </w:tcPr>
          <w:p w:rsidR="00A27B50" w:rsidRDefault="00A27B50" w:rsidP="00F261D5">
            <w:pPr>
              <w:pStyle w:val="2222"/>
              <w:snapToGrid w:val="0"/>
              <w:spacing w:after="0" w:line="240" w:lineRule="auto"/>
              <w:ind w:firstLineChars="0" w:firstLine="0"/>
              <w:jc w:val="left"/>
            </w:pPr>
            <w:r>
              <w:t xml:space="preserve">Configurable between: </w:t>
            </w:r>
          </w:p>
          <w:p w:rsidR="00A27B50" w:rsidRDefault="00A27B50" w:rsidP="00A27B50">
            <w:pPr>
              <w:pStyle w:val="2222"/>
              <w:numPr>
                <w:ilvl w:val="0"/>
                <w:numId w:val="7"/>
              </w:numPr>
              <w:snapToGrid w:val="0"/>
              <w:spacing w:after="0" w:line="240" w:lineRule="auto"/>
              <w:ind w:firstLineChars="0"/>
              <w:jc w:val="left"/>
            </w:pPr>
            <w:r>
              <w:t xml:space="preserve">Layer </w:t>
            </w:r>
            <w:r>
              <w:sym w:font="Wingdings" w:char="F0E0"/>
            </w:r>
            <w:r>
              <w:t xml:space="preserve"> Frequency </w:t>
            </w:r>
            <w:r>
              <w:sym w:font="Wingdings" w:char="F0E0"/>
            </w:r>
            <w:r>
              <w:t xml:space="preserve"> Time</w:t>
            </w:r>
          </w:p>
          <w:p w:rsidR="00A27B50" w:rsidRDefault="00A27B50" w:rsidP="00A27B50">
            <w:pPr>
              <w:pStyle w:val="2222"/>
              <w:numPr>
                <w:ilvl w:val="0"/>
                <w:numId w:val="7"/>
              </w:numPr>
              <w:snapToGrid w:val="0"/>
              <w:spacing w:after="0" w:line="240" w:lineRule="auto"/>
              <w:ind w:firstLineChars="0"/>
              <w:jc w:val="left"/>
            </w:pPr>
            <w:r>
              <w:t xml:space="preserve">Layer </w:t>
            </w:r>
            <w:r>
              <w:sym w:font="Wingdings" w:char="F0E0"/>
            </w:r>
            <w:r>
              <w:t xml:space="preserve"> Time </w:t>
            </w:r>
            <w:r>
              <w:sym w:font="Wingdings" w:char="F0E0"/>
            </w:r>
            <w:r>
              <w:t xml:space="preserve"> Frequency</w:t>
            </w:r>
          </w:p>
        </w:tc>
        <w:tc>
          <w:tcPr>
            <w:tcW w:w="2817" w:type="dxa"/>
          </w:tcPr>
          <w:p w:rsidR="00A27B50" w:rsidRDefault="00A27B50" w:rsidP="00F261D5">
            <w:pPr>
              <w:pStyle w:val="2222"/>
              <w:snapToGrid w:val="0"/>
              <w:spacing w:after="0" w:line="240" w:lineRule="auto"/>
              <w:ind w:firstLineChars="0" w:firstLine="0"/>
              <w:jc w:val="left"/>
            </w:pPr>
            <w:r w:rsidRPr="0054515C">
              <w:t>ZTE, ZTE Microelectronics</w:t>
            </w:r>
          </w:p>
        </w:tc>
      </w:tr>
      <w:tr w:rsidR="00A27B50" w:rsidTr="00F261D5">
        <w:tc>
          <w:tcPr>
            <w:tcW w:w="918" w:type="dxa"/>
          </w:tcPr>
          <w:p w:rsidR="00A27B50" w:rsidRDefault="00A27B50" w:rsidP="00F261D5">
            <w:pPr>
              <w:pStyle w:val="2222"/>
              <w:snapToGrid w:val="0"/>
              <w:spacing w:after="0" w:line="240" w:lineRule="auto"/>
              <w:ind w:firstLineChars="0" w:firstLine="0"/>
              <w:jc w:val="left"/>
            </w:pPr>
            <w:r>
              <w:t>3</w:t>
            </w:r>
          </w:p>
        </w:tc>
        <w:tc>
          <w:tcPr>
            <w:tcW w:w="2790" w:type="dxa"/>
          </w:tcPr>
          <w:p w:rsidR="00A27B50" w:rsidRDefault="00A27B50" w:rsidP="00F261D5">
            <w:pPr>
              <w:pStyle w:val="2222"/>
              <w:snapToGrid w:val="0"/>
              <w:spacing w:after="0" w:line="240" w:lineRule="auto"/>
              <w:ind w:firstLineChars="0" w:firstLine="0"/>
              <w:jc w:val="left"/>
              <w:rPr>
                <w:lang w:val="en-US"/>
              </w:rPr>
            </w:pPr>
            <w:r>
              <w:rPr>
                <w:lang w:val="en-US"/>
              </w:rPr>
              <w:t>Fixed correspondence:</w:t>
            </w:r>
          </w:p>
          <w:p w:rsidR="00A27B50" w:rsidRDefault="00A27B50" w:rsidP="00A27B50">
            <w:pPr>
              <w:pStyle w:val="2222"/>
              <w:numPr>
                <w:ilvl w:val="0"/>
                <w:numId w:val="6"/>
              </w:numPr>
              <w:snapToGrid w:val="0"/>
              <w:spacing w:after="0" w:line="240" w:lineRule="auto"/>
              <w:ind w:firstLineChars="0"/>
              <w:jc w:val="left"/>
              <w:rPr>
                <w:lang w:val="en-US"/>
              </w:rPr>
            </w:pPr>
            <w:r>
              <w:rPr>
                <w:lang w:val="en-US"/>
              </w:rPr>
              <w:t>T</w:t>
            </w:r>
            <w:r w:rsidRPr="0054515C">
              <w:rPr>
                <w:lang w:val="en-US"/>
              </w:rPr>
              <w:t xml:space="preserve">he </w:t>
            </w:r>
            <w:r>
              <w:rPr>
                <w:lang w:val="en-US"/>
              </w:rPr>
              <w:t>1</w:t>
            </w:r>
            <w:r w:rsidRPr="00BF321C">
              <w:rPr>
                <w:vertAlign w:val="superscript"/>
                <w:lang w:val="en-US"/>
              </w:rPr>
              <w:t>st</w:t>
            </w:r>
            <w:r w:rsidRPr="0054515C">
              <w:rPr>
                <w:lang w:val="en-US"/>
              </w:rPr>
              <w:t xml:space="preserve"> </w:t>
            </w:r>
            <m:oMath>
              <m:d>
                <m:dPr>
                  <m:begChr m:val="⌊"/>
                  <m:endChr m:val="⌋"/>
                  <m:ctrlPr>
                    <w:rPr>
                      <w:rFonts w:ascii="Cambria Math" w:hAnsi="Cambria Math"/>
                      <w:i/>
                      <w:lang w:val="en-US"/>
                    </w:rPr>
                  </m:ctrlPr>
                </m:dPr>
                <m:e>
                  <m:f>
                    <m:fPr>
                      <m:type m:val="lin"/>
                      <m:ctrlPr>
                        <w:rPr>
                          <w:rFonts w:ascii="Cambria Math" w:hAnsi="Cambria Math"/>
                          <w:i/>
                          <w:lang w:val="en-US"/>
                        </w:rPr>
                      </m:ctrlPr>
                    </m:fPr>
                    <m:num>
                      <m:r>
                        <w:rPr>
                          <w:rFonts w:ascii="Cambria Math" w:hAnsi="Cambria Math"/>
                          <w:lang w:val="en-US"/>
                        </w:rPr>
                        <m:t>L</m:t>
                      </m:r>
                    </m:num>
                    <m:den>
                      <m:r>
                        <w:rPr>
                          <w:rFonts w:ascii="Cambria Math" w:hAnsi="Cambria Math"/>
                          <w:lang w:val="en-US"/>
                        </w:rPr>
                        <m:t>2</m:t>
                      </m:r>
                    </m:den>
                  </m:f>
                </m:e>
              </m:d>
            </m:oMath>
            <w:r>
              <w:rPr>
                <w:lang w:val="en-US"/>
              </w:rPr>
              <w:t xml:space="preserve"> </w:t>
            </w:r>
            <w:r w:rsidRPr="0054515C">
              <w:rPr>
                <w:lang w:val="en-US"/>
              </w:rPr>
              <w:t>layers</w:t>
            </w:r>
            <w:r>
              <w:rPr>
                <w:lang w:val="en-US"/>
              </w:rPr>
              <w:t xml:space="preserve"> </w:t>
            </w:r>
            <w:r w:rsidRPr="00645CBE">
              <w:rPr>
                <w:lang w:val="en-US"/>
              </w:rPr>
              <w:sym w:font="Wingdings" w:char="F0E0"/>
            </w:r>
            <w:r>
              <w:rPr>
                <w:lang w:val="en-US"/>
              </w:rPr>
              <w:t xml:space="preserve"> CW0</w:t>
            </w:r>
          </w:p>
          <w:p w:rsidR="00A27B50" w:rsidRDefault="00A27B50" w:rsidP="00A27B50">
            <w:pPr>
              <w:pStyle w:val="2222"/>
              <w:numPr>
                <w:ilvl w:val="0"/>
                <w:numId w:val="6"/>
              </w:numPr>
              <w:snapToGrid w:val="0"/>
              <w:spacing w:after="0" w:line="240" w:lineRule="auto"/>
              <w:ind w:firstLineChars="0"/>
              <w:jc w:val="left"/>
              <w:rPr>
                <w:lang w:val="en-US"/>
              </w:rPr>
            </w:pPr>
            <w:r w:rsidRPr="00342411">
              <w:rPr>
                <w:lang w:val="en-US"/>
              </w:rPr>
              <w:t xml:space="preserve">Remaining layers </w:t>
            </w:r>
            <w:r w:rsidRPr="00645CBE">
              <w:rPr>
                <w:lang w:val="en-US"/>
              </w:rPr>
              <w:sym w:font="Wingdings" w:char="F0E0"/>
            </w:r>
            <w:r w:rsidRPr="00342411">
              <w:rPr>
                <w:lang w:val="en-US"/>
              </w:rPr>
              <w:t xml:space="preserve"> CW1</w:t>
            </w:r>
          </w:p>
          <w:p w:rsidR="00A27B50" w:rsidRPr="00342411" w:rsidRDefault="00A27B50" w:rsidP="00F261D5">
            <w:pPr>
              <w:pStyle w:val="2222"/>
              <w:snapToGrid w:val="0"/>
              <w:spacing w:after="0" w:line="240" w:lineRule="auto"/>
              <w:ind w:firstLineChars="0" w:firstLine="0"/>
              <w:jc w:val="left"/>
              <w:rPr>
                <w:lang w:val="en-US"/>
              </w:rPr>
            </w:pPr>
            <w:r>
              <w:rPr>
                <w:lang w:val="en-US"/>
              </w:rPr>
              <w:t>With layer shifting</w:t>
            </w:r>
          </w:p>
        </w:tc>
        <w:tc>
          <w:tcPr>
            <w:tcW w:w="3330" w:type="dxa"/>
          </w:tcPr>
          <w:p w:rsidR="00A27B50" w:rsidRDefault="00A27B50" w:rsidP="00F261D5">
            <w:pPr>
              <w:pStyle w:val="2222"/>
              <w:snapToGrid w:val="0"/>
              <w:spacing w:after="0" w:line="240" w:lineRule="auto"/>
              <w:ind w:firstLineChars="0" w:firstLine="0"/>
              <w:jc w:val="left"/>
            </w:pPr>
            <w:r>
              <w:t xml:space="preserve">Frequency </w:t>
            </w:r>
            <w:r>
              <w:sym w:font="Wingdings" w:char="F0E0"/>
            </w:r>
            <w:r>
              <w:t xml:space="preserve"> Layer </w:t>
            </w:r>
            <w:r>
              <w:sym w:font="Wingdings" w:char="F0E0"/>
            </w:r>
            <w:r>
              <w:t xml:space="preserve"> Time</w:t>
            </w:r>
          </w:p>
        </w:tc>
        <w:tc>
          <w:tcPr>
            <w:tcW w:w="2817" w:type="dxa"/>
          </w:tcPr>
          <w:p w:rsidR="00A27B50" w:rsidRDefault="00A27B50" w:rsidP="00F261D5">
            <w:pPr>
              <w:pStyle w:val="2222"/>
              <w:snapToGrid w:val="0"/>
              <w:spacing w:after="0" w:line="240" w:lineRule="auto"/>
              <w:ind w:firstLineChars="0" w:firstLine="0"/>
              <w:jc w:val="left"/>
            </w:pPr>
            <w:r w:rsidRPr="0054515C">
              <w:t>Xinwei</w:t>
            </w:r>
          </w:p>
        </w:tc>
      </w:tr>
      <w:tr w:rsidR="00A27B50" w:rsidTr="00F261D5">
        <w:tc>
          <w:tcPr>
            <w:tcW w:w="918" w:type="dxa"/>
          </w:tcPr>
          <w:p w:rsidR="00A27B50" w:rsidRDefault="00A27B50" w:rsidP="00F261D5">
            <w:pPr>
              <w:pStyle w:val="2222"/>
              <w:snapToGrid w:val="0"/>
              <w:spacing w:after="0" w:line="240" w:lineRule="auto"/>
              <w:ind w:firstLineChars="0" w:firstLine="0"/>
              <w:jc w:val="left"/>
            </w:pPr>
            <w:r>
              <w:t>4</w:t>
            </w:r>
          </w:p>
        </w:tc>
        <w:tc>
          <w:tcPr>
            <w:tcW w:w="2790" w:type="dxa"/>
          </w:tcPr>
          <w:p w:rsidR="00A27B50" w:rsidRDefault="00A27B50" w:rsidP="00F261D5">
            <w:pPr>
              <w:pStyle w:val="2222"/>
              <w:snapToGrid w:val="0"/>
              <w:spacing w:after="0" w:line="240" w:lineRule="auto"/>
              <w:ind w:firstLineChars="0" w:firstLine="0"/>
              <w:jc w:val="left"/>
              <w:rPr>
                <w:lang w:val="en-US"/>
              </w:rPr>
            </w:pPr>
            <w:r>
              <w:rPr>
                <w:lang w:val="en-US"/>
              </w:rPr>
              <w:t>Fixed correspondence:</w:t>
            </w:r>
          </w:p>
          <w:p w:rsidR="00A27B50" w:rsidRDefault="00A27B50" w:rsidP="00A27B50">
            <w:pPr>
              <w:pStyle w:val="2222"/>
              <w:numPr>
                <w:ilvl w:val="0"/>
                <w:numId w:val="6"/>
              </w:numPr>
              <w:snapToGrid w:val="0"/>
              <w:spacing w:after="0" w:line="240" w:lineRule="auto"/>
              <w:ind w:firstLineChars="0"/>
              <w:jc w:val="left"/>
              <w:rPr>
                <w:lang w:val="en-US"/>
              </w:rPr>
            </w:pPr>
            <w:r>
              <w:rPr>
                <w:lang w:val="en-US"/>
              </w:rPr>
              <w:t>T</w:t>
            </w:r>
            <w:r w:rsidRPr="0054515C">
              <w:rPr>
                <w:lang w:val="en-US"/>
              </w:rPr>
              <w:t xml:space="preserve">he </w:t>
            </w:r>
            <w:r>
              <w:rPr>
                <w:lang w:val="en-US"/>
              </w:rPr>
              <w:t>1</w:t>
            </w:r>
            <w:r w:rsidRPr="00BF321C">
              <w:rPr>
                <w:vertAlign w:val="superscript"/>
                <w:lang w:val="en-US"/>
              </w:rPr>
              <w:t>st</w:t>
            </w:r>
            <w:r w:rsidRPr="0054515C">
              <w:rPr>
                <w:lang w:val="en-US"/>
              </w:rPr>
              <w:t xml:space="preserve"> </w:t>
            </w:r>
            <m:oMath>
              <m:d>
                <m:dPr>
                  <m:begChr m:val="⌊"/>
                  <m:endChr m:val="⌋"/>
                  <m:ctrlPr>
                    <w:rPr>
                      <w:rFonts w:ascii="Cambria Math" w:hAnsi="Cambria Math"/>
                      <w:i/>
                      <w:lang w:val="en-US"/>
                    </w:rPr>
                  </m:ctrlPr>
                </m:dPr>
                <m:e>
                  <m:f>
                    <m:fPr>
                      <m:type m:val="lin"/>
                      <m:ctrlPr>
                        <w:rPr>
                          <w:rFonts w:ascii="Cambria Math" w:hAnsi="Cambria Math"/>
                          <w:i/>
                          <w:lang w:val="en-US"/>
                        </w:rPr>
                      </m:ctrlPr>
                    </m:fPr>
                    <m:num>
                      <m:r>
                        <w:rPr>
                          <w:rFonts w:ascii="Cambria Math" w:hAnsi="Cambria Math"/>
                          <w:lang w:val="en-US"/>
                        </w:rPr>
                        <m:t>L</m:t>
                      </m:r>
                    </m:num>
                    <m:den>
                      <m:r>
                        <w:rPr>
                          <w:rFonts w:ascii="Cambria Math" w:hAnsi="Cambria Math"/>
                          <w:lang w:val="en-US"/>
                        </w:rPr>
                        <m:t>2</m:t>
                      </m:r>
                    </m:den>
                  </m:f>
                </m:e>
              </m:d>
            </m:oMath>
            <w:r>
              <w:rPr>
                <w:lang w:val="en-US"/>
              </w:rPr>
              <w:t xml:space="preserve"> </w:t>
            </w:r>
            <w:r w:rsidRPr="0054515C">
              <w:rPr>
                <w:lang w:val="en-US"/>
              </w:rPr>
              <w:t>layers</w:t>
            </w:r>
            <w:r>
              <w:rPr>
                <w:lang w:val="en-US"/>
              </w:rPr>
              <w:t xml:space="preserve"> </w:t>
            </w:r>
            <w:r w:rsidRPr="00645CBE">
              <w:rPr>
                <w:lang w:val="en-US"/>
              </w:rPr>
              <w:sym w:font="Wingdings" w:char="F0E0"/>
            </w:r>
            <w:r>
              <w:rPr>
                <w:lang w:val="en-US"/>
              </w:rPr>
              <w:t xml:space="preserve"> CW0</w:t>
            </w:r>
          </w:p>
          <w:p w:rsidR="00A27B50" w:rsidRDefault="00A27B50" w:rsidP="00A27B50">
            <w:pPr>
              <w:pStyle w:val="2222"/>
              <w:numPr>
                <w:ilvl w:val="0"/>
                <w:numId w:val="6"/>
              </w:numPr>
              <w:snapToGrid w:val="0"/>
              <w:spacing w:after="0" w:line="240" w:lineRule="auto"/>
              <w:ind w:firstLineChars="0"/>
              <w:jc w:val="left"/>
            </w:pPr>
            <w:r w:rsidRPr="00BF321C">
              <w:rPr>
                <w:lang w:val="en-US"/>
              </w:rPr>
              <w:lastRenderedPageBreak/>
              <w:t xml:space="preserve">Remaining layers </w:t>
            </w:r>
            <w:r w:rsidRPr="00645CBE">
              <w:rPr>
                <w:lang w:val="en-US"/>
              </w:rPr>
              <w:sym w:font="Wingdings" w:char="F0E0"/>
            </w:r>
            <w:r w:rsidRPr="00BF321C">
              <w:rPr>
                <w:lang w:val="en-US"/>
              </w:rPr>
              <w:t xml:space="preserve"> CW1</w:t>
            </w:r>
          </w:p>
        </w:tc>
        <w:tc>
          <w:tcPr>
            <w:tcW w:w="3330" w:type="dxa"/>
          </w:tcPr>
          <w:p w:rsidR="00A27B50" w:rsidRDefault="00A27B50" w:rsidP="00F261D5">
            <w:pPr>
              <w:pStyle w:val="2222"/>
              <w:snapToGrid w:val="0"/>
              <w:spacing w:after="0" w:line="240" w:lineRule="auto"/>
              <w:ind w:firstLineChars="0" w:firstLine="0"/>
              <w:jc w:val="left"/>
            </w:pPr>
            <w:r>
              <w:lastRenderedPageBreak/>
              <w:t xml:space="preserve">Time </w:t>
            </w:r>
            <w:r>
              <w:sym w:font="Wingdings" w:char="F0E0"/>
            </w:r>
            <w:r>
              <w:t xml:space="preserve"> Frequency </w:t>
            </w:r>
            <w:r>
              <w:sym w:font="Wingdings" w:char="F0E0"/>
            </w:r>
            <w:r>
              <w:t xml:space="preserve"> Layer</w:t>
            </w:r>
          </w:p>
        </w:tc>
        <w:tc>
          <w:tcPr>
            <w:tcW w:w="2817" w:type="dxa"/>
          </w:tcPr>
          <w:p w:rsidR="00A27B50" w:rsidRDefault="00A27B50" w:rsidP="00F261D5">
            <w:pPr>
              <w:pStyle w:val="2222"/>
              <w:snapToGrid w:val="0"/>
              <w:spacing w:after="0" w:line="240" w:lineRule="auto"/>
              <w:ind w:firstLineChars="0" w:firstLine="0"/>
              <w:jc w:val="left"/>
            </w:pPr>
            <w:r w:rsidRPr="0054515C">
              <w:t xml:space="preserve">Lenovo  </w:t>
            </w:r>
          </w:p>
        </w:tc>
      </w:tr>
      <w:tr w:rsidR="00A27B50" w:rsidTr="00F261D5">
        <w:tc>
          <w:tcPr>
            <w:tcW w:w="918" w:type="dxa"/>
          </w:tcPr>
          <w:p w:rsidR="00A27B50" w:rsidRDefault="00A27B50" w:rsidP="00F261D5">
            <w:pPr>
              <w:pStyle w:val="2222"/>
              <w:snapToGrid w:val="0"/>
              <w:spacing w:after="0" w:line="240" w:lineRule="auto"/>
              <w:ind w:firstLineChars="0" w:firstLine="0"/>
              <w:jc w:val="left"/>
            </w:pPr>
            <w:r>
              <w:t>5</w:t>
            </w:r>
          </w:p>
        </w:tc>
        <w:tc>
          <w:tcPr>
            <w:tcW w:w="2790" w:type="dxa"/>
          </w:tcPr>
          <w:p w:rsidR="00A27B50" w:rsidRDefault="00A27B50" w:rsidP="00F261D5">
            <w:pPr>
              <w:pStyle w:val="2222"/>
              <w:snapToGrid w:val="0"/>
              <w:spacing w:after="0" w:line="240" w:lineRule="auto"/>
              <w:ind w:firstLineChars="0" w:firstLine="0"/>
              <w:jc w:val="left"/>
              <w:rPr>
                <w:lang w:val="en-US"/>
              </w:rPr>
            </w:pPr>
            <w:r>
              <w:rPr>
                <w:lang w:val="en-US"/>
              </w:rPr>
              <w:t>Fixed correspondence:</w:t>
            </w:r>
          </w:p>
          <w:p w:rsidR="00A27B50" w:rsidRDefault="00A27B50" w:rsidP="00A27B50">
            <w:pPr>
              <w:pStyle w:val="2222"/>
              <w:numPr>
                <w:ilvl w:val="0"/>
                <w:numId w:val="6"/>
              </w:numPr>
              <w:snapToGrid w:val="0"/>
              <w:spacing w:after="0" w:line="240" w:lineRule="auto"/>
              <w:ind w:firstLineChars="0"/>
              <w:jc w:val="left"/>
              <w:rPr>
                <w:lang w:val="en-US"/>
              </w:rPr>
            </w:pPr>
            <w:r>
              <w:rPr>
                <w:lang w:val="en-US"/>
              </w:rPr>
              <w:t>T</w:t>
            </w:r>
            <w:r w:rsidRPr="0054515C">
              <w:rPr>
                <w:lang w:val="en-US"/>
              </w:rPr>
              <w:t xml:space="preserve">he </w:t>
            </w:r>
            <w:r>
              <w:rPr>
                <w:lang w:val="en-US"/>
              </w:rPr>
              <w:t>1</w:t>
            </w:r>
            <w:r w:rsidRPr="00BF321C">
              <w:rPr>
                <w:vertAlign w:val="superscript"/>
                <w:lang w:val="en-US"/>
              </w:rPr>
              <w:t>st</w:t>
            </w:r>
            <w:r w:rsidRPr="0054515C">
              <w:rPr>
                <w:lang w:val="en-US"/>
              </w:rPr>
              <w:t xml:space="preserve"> </w:t>
            </w:r>
            <m:oMath>
              <m:d>
                <m:dPr>
                  <m:begChr m:val="⌊"/>
                  <m:endChr m:val="⌋"/>
                  <m:ctrlPr>
                    <w:rPr>
                      <w:rFonts w:ascii="Cambria Math" w:hAnsi="Cambria Math"/>
                      <w:i/>
                      <w:lang w:val="en-US"/>
                    </w:rPr>
                  </m:ctrlPr>
                </m:dPr>
                <m:e>
                  <m:f>
                    <m:fPr>
                      <m:type m:val="lin"/>
                      <m:ctrlPr>
                        <w:rPr>
                          <w:rFonts w:ascii="Cambria Math" w:hAnsi="Cambria Math"/>
                          <w:i/>
                          <w:lang w:val="en-US"/>
                        </w:rPr>
                      </m:ctrlPr>
                    </m:fPr>
                    <m:num>
                      <m:r>
                        <w:rPr>
                          <w:rFonts w:ascii="Cambria Math" w:hAnsi="Cambria Math"/>
                          <w:lang w:val="en-US"/>
                        </w:rPr>
                        <m:t>L</m:t>
                      </m:r>
                    </m:num>
                    <m:den>
                      <m:r>
                        <w:rPr>
                          <w:rFonts w:ascii="Cambria Math" w:hAnsi="Cambria Math"/>
                          <w:lang w:val="en-US"/>
                        </w:rPr>
                        <m:t>2</m:t>
                      </m:r>
                    </m:den>
                  </m:f>
                </m:e>
              </m:d>
            </m:oMath>
            <w:r>
              <w:rPr>
                <w:lang w:val="en-US"/>
              </w:rPr>
              <w:t xml:space="preserve"> </w:t>
            </w:r>
            <w:r w:rsidRPr="0054515C">
              <w:rPr>
                <w:lang w:val="en-US"/>
              </w:rPr>
              <w:t>layers</w:t>
            </w:r>
            <w:r>
              <w:rPr>
                <w:lang w:val="en-US"/>
              </w:rPr>
              <w:t xml:space="preserve"> </w:t>
            </w:r>
            <w:r w:rsidRPr="00645CBE">
              <w:rPr>
                <w:lang w:val="en-US"/>
              </w:rPr>
              <w:sym w:font="Wingdings" w:char="F0E0"/>
            </w:r>
            <w:r>
              <w:rPr>
                <w:lang w:val="en-US"/>
              </w:rPr>
              <w:t xml:space="preserve"> CW0</w:t>
            </w:r>
          </w:p>
          <w:p w:rsidR="00A27B50" w:rsidRDefault="00A27B50" w:rsidP="00A27B50">
            <w:pPr>
              <w:pStyle w:val="2222"/>
              <w:numPr>
                <w:ilvl w:val="0"/>
                <w:numId w:val="6"/>
              </w:numPr>
              <w:snapToGrid w:val="0"/>
              <w:spacing w:after="0" w:line="240" w:lineRule="auto"/>
              <w:ind w:firstLineChars="0"/>
              <w:jc w:val="left"/>
            </w:pPr>
            <w:r w:rsidRPr="00BF321C">
              <w:rPr>
                <w:lang w:val="en-US"/>
              </w:rPr>
              <w:t xml:space="preserve">Remaining layers </w:t>
            </w:r>
            <w:r w:rsidRPr="00645CBE">
              <w:rPr>
                <w:lang w:val="en-US"/>
              </w:rPr>
              <w:sym w:font="Wingdings" w:char="F0E0"/>
            </w:r>
            <w:r w:rsidRPr="00BF321C">
              <w:rPr>
                <w:lang w:val="en-US"/>
              </w:rPr>
              <w:t xml:space="preserve"> CW1</w:t>
            </w:r>
          </w:p>
        </w:tc>
        <w:tc>
          <w:tcPr>
            <w:tcW w:w="3330" w:type="dxa"/>
          </w:tcPr>
          <w:p w:rsidR="00A27B50" w:rsidRDefault="00A27B50" w:rsidP="00F261D5">
            <w:pPr>
              <w:pStyle w:val="2222"/>
              <w:snapToGrid w:val="0"/>
              <w:spacing w:after="0" w:line="240" w:lineRule="auto"/>
              <w:ind w:firstLineChars="0" w:firstLine="0"/>
              <w:jc w:val="left"/>
            </w:pPr>
            <w:r>
              <w:t xml:space="preserve">Layer set 1 </w:t>
            </w:r>
            <w:r>
              <w:sym w:font="Wingdings" w:char="F0E0"/>
            </w:r>
            <w:r>
              <w:t xml:space="preserve"> Frequency </w:t>
            </w:r>
            <w:r>
              <w:sym w:font="Wingdings" w:char="F0E0"/>
            </w:r>
            <w:r>
              <w:t xml:space="preserve"> Time </w:t>
            </w:r>
            <w:r>
              <w:sym w:font="Wingdings" w:char="F0E0"/>
            </w:r>
            <w:r>
              <w:t xml:space="preserve"> Layer set 2 </w:t>
            </w:r>
            <w:r>
              <w:sym w:font="Wingdings" w:char="F0E0"/>
            </w:r>
            <w:r>
              <w:t xml:space="preserve"> Frequency </w:t>
            </w:r>
            <w:r>
              <w:sym w:font="Wingdings" w:char="F0E0"/>
            </w:r>
            <w:r>
              <w:t xml:space="preserve"> Time</w:t>
            </w:r>
          </w:p>
        </w:tc>
        <w:tc>
          <w:tcPr>
            <w:tcW w:w="2817" w:type="dxa"/>
          </w:tcPr>
          <w:p w:rsidR="00A27B50" w:rsidRDefault="00A27B50" w:rsidP="00F261D5">
            <w:pPr>
              <w:pStyle w:val="2222"/>
              <w:snapToGrid w:val="0"/>
              <w:spacing w:after="0" w:line="240" w:lineRule="auto"/>
              <w:ind w:firstLineChars="0" w:firstLine="0"/>
              <w:jc w:val="left"/>
            </w:pPr>
            <w:r w:rsidRPr="0054515C">
              <w:t>MediaTek</w:t>
            </w:r>
          </w:p>
        </w:tc>
      </w:tr>
      <w:tr w:rsidR="00A27B50" w:rsidTr="00F261D5">
        <w:tc>
          <w:tcPr>
            <w:tcW w:w="918" w:type="dxa"/>
          </w:tcPr>
          <w:p w:rsidR="00A27B50" w:rsidRDefault="00A27B50" w:rsidP="00F261D5">
            <w:pPr>
              <w:pStyle w:val="2222"/>
              <w:snapToGrid w:val="0"/>
              <w:spacing w:after="0" w:line="240" w:lineRule="auto"/>
              <w:ind w:firstLineChars="0" w:firstLine="0"/>
              <w:jc w:val="left"/>
            </w:pPr>
            <w:r>
              <w:t>6</w:t>
            </w:r>
          </w:p>
        </w:tc>
        <w:tc>
          <w:tcPr>
            <w:tcW w:w="2790" w:type="dxa"/>
          </w:tcPr>
          <w:p w:rsidR="00A27B50" w:rsidRDefault="00A27B50" w:rsidP="00F261D5">
            <w:pPr>
              <w:pStyle w:val="2222"/>
              <w:snapToGrid w:val="0"/>
              <w:spacing w:after="0" w:line="240" w:lineRule="auto"/>
              <w:ind w:firstLineChars="0" w:firstLine="0"/>
              <w:jc w:val="left"/>
            </w:pPr>
            <w:r>
              <w:t>Variable correspondence:</w:t>
            </w:r>
          </w:p>
          <w:p w:rsidR="00A27B50" w:rsidRDefault="00A27B50" w:rsidP="00A27B50">
            <w:pPr>
              <w:pStyle w:val="2222"/>
              <w:numPr>
                <w:ilvl w:val="0"/>
                <w:numId w:val="5"/>
              </w:numPr>
              <w:snapToGrid w:val="0"/>
              <w:spacing w:after="0" w:line="240" w:lineRule="auto"/>
              <w:ind w:firstLineChars="0"/>
              <w:jc w:val="left"/>
            </w:pPr>
            <w:r>
              <w:t>L</w:t>
            </w:r>
            <w:r w:rsidRPr="00BF321C">
              <w:rPr>
                <w:vertAlign w:val="subscript"/>
              </w:rPr>
              <w:t>0</w:t>
            </w:r>
            <w:r>
              <w:t xml:space="preserve"> layers </w:t>
            </w:r>
            <w:r>
              <w:sym w:font="Wingdings" w:char="F0E0"/>
            </w:r>
            <w:r>
              <w:t xml:space="preserve"> CW0 (where L</w:t>
            </w:r>
            <w:r w:rsidRPr="00BF321C">
              <w:rPr>
                <w:vertAlign w:val="subscript"/>
              </w:rPr>
              <w:t>0</w:t>
            </w:r>
            <w:r>
              <w:t xml:space="preserve"> is configurable)  </w:t>
            </w:r>
          </w:p>
          <w:p w:rsidR="00A27B50" w:rsidRDefault="00A27B50" w:rsidP="00A27B50">
            <w:pPr>
              <w:pStyle w:val="2222"/>
              <w:numPr>
                <w:ilvl w:val="0"/>
                <w:numId w:val="5"/>
              </w:numPr>
              <w:snapToGrid w:val="0"/>
              <w:spacing w:after="0" w:line="240" w:lineRule="auto"/>
              <w:ind w:firstLineChars="0"/>
              <w:jc w:val="left"/>
            </w:pPr>
            <w:r>
              <w:t>L – L</w:t>
            </w:r>
            <w:r>
              <w:rPr>
                <w:vertAlign w:val="subscript"/>
              </w:rPr>
              <w:t>0</w:t>
            </w:r>
            <w:r>
              <w:t xml:space="preserve"> layers </w:t>
            </w:r>
            <w:r>
              <w:sym w:font="Wingdings" w:char="F0E0"/>
            </w:r>
            <w:r>
              <w:t xml:space="preserve"> CW1</w:t>
            </w:r>
          </w:p>
        </w:tc>
        <w:tc>
          <w:tcPr>
            <w:tcW w:w="3330" w:type="dxa"/>
          </w:tcPr>
          <w:p w:rsidR="00A27B50" w:rsidRDefault="00A27B50" w:rsidP="00F261D5">
            <w:pPr>
              <w:pStyle w:val="2222"/>
              <w:snapToGrid w:val="0"/>
              <w:spacing w:after="0" w:line="240" w:lineRule="auto"/>
              <w:ind w:firstLineChars="0" w:firstLine="0"/>
              <w:jc w:val="left"/>
            </w:pPr>
            <w:r>
              <w:t xml:space="preserve">Two schemes: </w:t>
            </w:r>
          </w:p>
          <w:p w:rsidR="00A27B50" w:rsidRDefault="00A27B50" w:rsidP="00A27B50">
            <w:pPr>
              <w:pStyle w:val="2222"/>
              <w:numPr>
                <w:ilvl w:val="0"/>
                <w:numId w:val="7"/>
              </w:numPr>
              <w:snapToGrid w:val="0"/>
              <w:spacing w:after="0" w:line="240" w:lineRule="auto"/>
              <w:ind w:firstLineChars="0"/>
              <w:jc w:val="left"/>
            </w:pPr>
            <w:r>
              <w:t xml:space="preserve">Layer </w:t>
            </w:r>
            <w:r>
              <w:sym w:font="Wingdings" w:char="F0E0"/>
            </w:r>
            <w:r>
              <w:t xml:space="preserve"> Frequency </w:t>
            </w:r>
            <w:r>
              <w:sym w:font="Wingdings" w:char="F0E0"/>
            </w:r>
            <w:r>
              <w:t xml:space="preserve"> Time</w:t>
            </w:r>
          </w:p>
          <w:p w:rsidR="00A27B50" w:rsidRDefault="00A27B50" w:rsidP="00A27B50">
            <w:pPr>
              <w:pStyle w:val="2222"/>
              <w:numPr>
                <w:ilvl w:val="0"/>
                <w:numId w:val="7"/>
              </w:numPr>
              <w:snapToGrid w:val="0"/>
              <w:spacing w:after="0" w:line="240" w:lineRule="auto"/>
              <w:ind w:firstLineChars="0"/>
              <w:jc w:val="left"/>
            </w:pPr>
            <w:r>
              <w:t xml:space="preserve">Layer </w:t>
            </w:r>
            <w:r>
              <w:sym w:font="Wingdings" w:char="F0E0"/>
            </w:r>
            <w:r>
              <w:t xml:space="preserve"> Time </w:t>
            </w:r>
            <w:r>
              <w:sym w:font="Wingdings" w:char="F0E0"/>
            </w:r>
            <w:r>
              <w:t xml:space="preserve"> Frequency</w:t>
            </w:r>
          </w:p>
          <w:p w:rsidR="00A27B50" w:rsidRDefault="00A27B50" w:rsidP="00F261D5">
            <w:pPr>
              <w:pStyle w:val="2222"/>
              <w:snapToGrid w:val="0"/>
              <w:spacing w:after="0" w:line="240" w:lineRule="auto"/>
              <w:ind w:firstLineChars="0" w:firstLine="0"/>
              <w:jc w:val="left"/>
            </w:pPr>
            <w:r>
              <w:t xml:space="preserve">Either choose one or support both (configurable) </w:t>
            </w:r>
          </w:p>
        </w:tc>
        <w:tc>
          <w:tcPr>
            <w:tcW w:w="2817" w:type="dxa"/>
          </w:tcPr>
          <w:p w:rsidR="00A27B50" w:rsidRDefault="00A27B50" w:rsidP="00F261D5">
            <w:pPr>
              <w:pStyle w:val="2222"/>
              <w:snapToGrid w:val="0"/>
              <w:spacing w:after="0" w:line="240" w:lineRule="auto"/>
              <w:ind w:firstLineChars="0" w:firstLine="0"/>
              <w:jc w:val="left"/>
            </w:pPr>
            <w:r w:rsidRPr="0054515C">
              <w:t>AT&amp;T, LG Electronics</w:t>
            </w:r>
          </w:p>
        </w:tc>
      </w:tr>
      <w:tr w:rsidR="00A27B50" w:rsidTr="00F261D5">
        <w:tc>
          <w:tcPr>
            <w:tcW w:w="918" w:type="dxa"/>
          </w:tcPr>
          <w:p w:rsidR="00A27B50" w:rsidRDefault="00A27B50" w:rsidP="00F261D5">
            <w:pPr>
              <w:pStyle w:val="2222"/>
              <w:snapToGrid w:val="0"/>
              <w:spacing w:after="0" w:line="240" w:lineRule="auto"/>
              <w:ind w:firstLineChars="0" w:firstLine="0"/>
              <w:jc w:val="left"/>
            </w:pPr>
            <w:r>
              <w:t>7</w:t>
            </w:r>
          </w:p>
        </w:tc>
        <w:tc>
          <w:tcPr>
            <w:tcW w:w="2790" w:type="dxa"/>
          </w:tcPr>
          <w:p w:rsidR="00A27B50" w:rsidRDefault="00A27B50" w:rsidP="00F261D5">
            <w:pPr>
              <w:pStyle w:val="2222"/>
              <w:snapToGrid w:val="0"/>
              <w:spacing w:after="0" w:line="240" w:lineRule="auto"/>
              <w:ind w:firstLineChars="0" w:firstLine="0"/>
              <w:jc w:val="left"/>
            </w:pPr>
            <w:r>
              <w:t>--</w:t>
            </w:r>
          </w:p>
        </w:tc>
        <w:tc>
          <w:tcPr>
            <w:tcW w:w="3330" w:type="dxa"/>
          </w:tcPr>
          <w:p w:rsidR="00A27B50" w:rsidRDefault="00A27B50" w:rsidP="00F261D5">
            <w:pPr>
              <w:pStyle w:val="2222"/>
              <w:snapToGrid w:val="0"/>
              <w:spacing w:after="0" w:line="240" w:lineRule="auto"/>
              <w:ind w:firstLineChars="0" w:firstLine="0"/>
              <w:jc w:val="left"/>
            </w:pPr>
            <w:r>
              <w:t>Mapping scheme depends on the mapping pattern (to be chosen after further study)</w:t>
            </w:r>
          </w:p>
        </w:tc>
        <w:tc>
          <w:tcPr>
            <w:tcW w:w="2817" w:type="dxa"/>
          </w:tcPr>
          <w:p w:rsidR="00A27B50" w:rsidRPr="0054515C" w:rsidRDefault="00A27B50" w:rsidP="00F261D5">
            <w:pPr>
              <w:pStyle w:val="2222"/>
              <w:snapToGrid w:val="0"/>
              <w:spacing w:after="0" w:line="240" w:lineRule="auto"/>
              <w:ind w:firstLineChars="0" w:firstLine="0"/>
              <w:jc w:val="left"/>
            </w:pPr>
            <w:r>
              <w:t>Huawei, HiSilicom</w:t>
            </w:r>
          </w:p>
        </w:tc>
      </w:tr>
    </w:tbl>
    <w:p w:rsidR="00A27B50" w:rsidRDefault="00A27B50" w:rsidP="00A27B50">
      <w:pPr>
        <w:pStyle w:val="BodyText"/>
      </w:pPr>
    </w:p>
    <w:p w:rsidR="00A27B50" w:rsidRPr="000637D4" w:rsidRDefault="00A27B50" w:rsidP="00A27B50">
      <w:pPr>
        <w:numPr>
          <w:ilvl w:val="0"/>
          <w:numId w:val="3"/>
        </w:numPr>
        <w:rPr>
          <w:rFonts w:eastAsia="MS Mincho"/>
        </w:rPr>
      </w:pPr>
      <w:bookmarkStart w:id="3" w:name="OLE_LINK10"/>
      <w:bookmarkStart w:id="4" w:name="OLE_LINK11"/>
      <w:bookmarkStart w:id="5" w:name="OLE_LINK6"/>
      <w:bookmarkStart w:id="6" w:name="OLE_LINK7"/>
      <w:bookmarkEnd w:id="0"/>
      <w:r>
        <w:rPr>
          <w:rFonts w:eastAsia="MS Mincho"/>
          <w:lang w:eastAsia="ja-JP"/>
        </w:rPr>
        <w:t xml:space="preserve">  </w:t>
      </w:r>
    </w:p>
    <w:p w:rsidR="00A27B50" w:rsidRPr="00674D9C" w:rsidRDefault="00A27B50" w:rsidP="00A27B50">
      <w:pPr>
        <w:jc w:val="both"/>
        <w:rPr>
          <w:rFonts w:eastAsia="MS Mincho"/>
          <w:szCs w:val="20"/>
          <w:lang w:eastAsia="ja-JP"/>
        </w:rPr>
      </w:pPr>
      <w:r>
        <w:rPr>
          <w:rFonts w:eastAsia="MS Mincho"/>
          <w:szCs w:val="20"/>
          <w:lang w:eastAsia="ja-JP"/>
        </w:rPr>
        <w:t>In this contribution, we provide our views on codeword mapping in NR.</w:t>
      </w:r>
    </w:p>
    <w:p w:rsidR="00A27B50" w:rsidRPr="00463DBC" w:rsidRDefault="00A27B50" w:rsidP="00A27B50">
      <w:pPr>
        <w:rPr>
          <w:kern w:val="2"/>
          <w:lang w:eastAsia="zh-TW"/>
        </w:rPr>
      </w:pPr>
      <w:r>
        <w:rPr>
          <w:sz w:val="28"/>
          <w:szCs w:val="28"/>
        </w:rPr>
        <w:pict>
          <v:rect id="_x0000_i1026" style="width:482.4pt;height:1.5pt" o:hralign="center" o:hrstd="t" o:hrnoshade="t" o:hr="t" fillcolor="black" stroked="f"/>
        </w:pict>
      </w:r>
      <w:bookmarkEnd w:id="3"/>
      <w:bookmarkEnd w:id="4"/>
    </w:p>
    <w:p w:rsidR="00A27B50" w:rsidRDefault="00A27B50" w:rsidP="00A27B50">
      <w:pPr>
        <w:pStyle w:val="Heading1"/>
        <w:keepNext w:val="0"/>
        <w:widowControl w:val="0"/>
        <w:numPr>
          <w:ilvl w:val="0"/>
          <w:numId w:val="1"/>
        </w:numPr>
        <w:wordWrap w:val="0"/>
        <w:autoSpaceDE w:val="0"/>
        <w:autoSpaceDN w:val="0"/>
        <w:adjustRightInd w:val="0"/>
        <w:spacing w:before="0" w:after="240"/>
        <w:jc w:val="both"/>
        <w:rPr>
          <w:rFonts w:eastAsia="PMingLiU"/>
          <w:b w:val="0"/>
          <w:bCs w:val="0"/>
          <w:sz w:val="32"/>
          <w:lang w:eastAsia="zh-TW"/>
        </w:rPr>
      </w:pPr>
      <w:bookmarkStart w:id="7" w:name="OLE_LINK259"/>
      <w:bookmarkStart w:id="8" w:name="OLE_LINK260"/>
      <w:bookmarkStart w:id="9" w:name="OLE_LINK83"/>
      <w:bookmarkStart w:id="10" w:name="OLE_LINK84"/>
      <w:bookmarkStart w:id="11" w:name="OLE_LINK4"/>
      <w:bookmarkStart w:id="12" w:name="OLE_LINK5"/>
      <w:bookmarkStart w:id="13" w:name="OLE_LINK40"/>
      <w:bookmarkStart w:id="14" w:name="OLE_LINK258"/>
      <w:bookmarkStart w:id="15" w:name="OLE_LINK261"/>
      <w:bookmarkStart w:id="16" w:name="OLE_LINK262"/>
      <w:r>
        <w:rPr>
          <w:rFonts w:eastAsia="PMingLiU"/>
          <w:b w:val="0"/>
          <w:bCs w:val="0"/>
          <w:sz w:val="32"/>
          <w:lang w:eastAsia="zh-TW"/>
        </w:rPr>
        <w:t>Discussion</w:t>
      </w:r>
    </w:p>
    <w:p w:rsidR="00A27B50" w:rsidRDefault="00A27B50" w:rsidP="00A27B50">
      <w:pPr>
        <w:pStyle w:val="BodyText"/>
        <w:rPr>
          <w:lang w:eastAsia="zh-TW"/>
        </w:rPr>
      </w:pPr>
    </w:p>
    <w:p w:rsidR="00A27B50" w:rsidRDefault="00A27B50" w:rsidP="00A27B50">
      <w:pPr>
        <w:pStyle w:val="BodyText"/>
        <w:rPr>
          <w:lang w:eastAsia="zh-TW"/>
        </w:rPr>
      </w:pPr>
      <w:r>
        <w:rPr>
          <w:lang w:eastAsia="zh-TW"/>
        </w:rPr>
        <w:t>In RAN1 #88bis, some design considerations for codeword mapping were raised. From low UE processing latency point of view, as has been argued by some companies, it is beneficial to take a spatial layer first, frequency second, time third mapping. While we understand low latency processing is important for system design and implementation, it is prudent not to let it dictate all design decisions solely.</w:t>
      </w:r>
    </w:p>
    <w:p w:rsidR="00A27B50" w:rsidRDefault="00A27B50" w:rsidP="00A27B50">
      <w:pPr>
        <w:pStyle w:val="BodyText"/>
        <w:rPr>
          <w:lang w:eastAsia="zh-TW"/>
        </w:rPr>
      </w:pPr>
    </w:p>
    <w:p w:rsidR="00A27B50" w:rsidRDefault="00A27B50" w:rsidP="00A27B50">
      <w:pPr>
        <w:pStyle w:val="BodyText"/>
        <w:rPr>
          <w:lang w:eastAsia="zh-TW"/>
        </w:rPr>
      </w:pPr>
      <w:r>
        <w:rPr>
          <w:lang w:eastAsia="zh-TW"/>
        </w:rPr>
        <w:t>In NR, eMBB and URLLC multiplexing has been an active topic under discussion. As URLLC transmissions can come as bursty interference over eMBB traffic, bursty interference handling should be an important aspect in the codeword mapping design.</w:t>
      </w:r>
    </w:p>
    <w:p w:rsidR="00A27B50" w:rsidRDefault="00A27B50" w:rsidP="00A27B50">
      <w:pPr>
        <w:pStyle w:val="BodyText"/>
        <w:rPr>
          <w:lang w:eastAsia="zh-TW"/>
        </w:rPr>
      </w:pPr>
    </w:p>
    <w:p w:rsidR="00A27B50" w:rsidRDefault="00A27B50" w:rsidP="00A27B50">
      <w:pPr>
        <w:pStyle w:val="BodyText"/>
        <w:rPr>
          <w:lang w:eastAsia="zh-TW"/>
        </w:rPr>
      </w:pPr>
      <w:r>
        <w:rPr>
          <w:lang w:eastAsia="zh-TW"/>
        </w:rPr>
        <w:t>In NR, as has been disused in [</w:t>
      </w:r>
      <w:r>
        <w:rPr>
          <w:lang w:eastAsia="zh-TW"/>
        </w:rPr>
        <w:fldChar w:fldCharType="begin"/>
      </w:r>
      <w:r>
        <w:rPr>
          <w:lang w:eastAsia="zh-TW"/>
        </w:rPr>
        <w:instrText xml:space="preserve"> REF _Ref481498114 \r \h </w:instrText>
      </w:r>
      <w:r>
        <w:rPr>
          <w:lang w:eastAsia="zh-TW"/>
        </w:rPr>
      </w:r>
      <w:r>
        <w:rPr>
          <w:lang w:eastAsia="zh-TW"/>
        </w:rPr>
        <w:fldChar w:fldCharType="separate"/>
      </w:r>
      <w:r>
        <w:rPr>
          <w:lang w:eastAsia="zh-TW"/>
        </w:rPr>
        <w:t>2</w:t>
      </w:r>
      <w:r>
        <w:rPr>
          <w:lang w:eastAsia="zh-TW"/>
        </w:rPr>
        <w:fldChar w:fldCharType="end"/>
      </w:r>
      <w:r>
        <w:rPr>
          <w:lang w:eastAsia="zh-TW"/>
        </w:rPr>
        <w:t>], there can be a big overlap between the scenarios of using MIMO and using dynamic TDD. In NR, dynamic TDD (or flexible duplexing) introduces a new type of interference, i.e. cross link interference, which makes the interference scenarios in NR more complicated (actually with the introduction of eIMTA, cross-link interference also exists in LTE).</w:t>
      </w:r>
    </w:p>
    <w:p w:rsidR="00A27B50" w:rsidRDefault="00A27B50" w:rsidP="00A27B50">
      <w:pPr>
        <w:pStyle w:val="BodyText"/>
        <w:rPr>
          <w:lang w:eastAsia="zh-TW"/>
        </w:rPr>
      </w:pPr>
      <w:r>
        <w:rPr>
          <w:lang w:eastAsia="zh-TW"/>
        </w:rPr>
        <w:t xml:space="preserve">As there is a higher chance to obtain a high spatial rank in an environment with rich local scatters, and such an environment is often encountered in a small cell deployment scenario, e.g. indoor hotspot, there can be overlap between the target scenarios for SU-MIMO and dynamic TDD. </w:t>
      </w:r>
    </w:p>
    <w:p w:rsidR="00A27B50" w:rsidRDefault="00A27B50" w:rsidP="00A27B50">
      <w:pPr>
        <w:pStyle w:val="BodyText"/>
        <w:rPr>
          <w:lang w:eastAsia="zh-TW"/>
        </w:rPr>
      </w:pPr>
      <w:r>
        <w:rPr>
          <w:lang w:eastAsia="zh-TW"/>
        </w:rPr>
        <w:t>When many antennas are exploited at base station, and highly directional beams can be formed simultaneously towards multiple UEs, then can be overlap between the target scenarios for MU-MIMO and dynamic TDD as well.</w:t>
      </w:r>
    </w:p>
    <w:p w:rsidR="00A27B50" w:rsidRDefault="00A27B50" w:rsidP="00A27B50">
      <w:pPr>
        <w:rPr>
          <w:szCs w:val="20"/>
        </w:rPr>
      </w:pPr>
    </w:p>
    <w:p w:rsidR="00A27B50" w:rsidRDefault="00A27B50" w:rsidP="00A27B50">
      <w:pPr>
        <w:rPr>
          <w:szCs w:val="20"/>
        </w:rPr>
      </w:pPr>
      <w:r>
        <w:rPr>
          <w:szCs w:val="20"/>
        </w:rPr>
        <w:t>With dynamic TDD, a receiver at either the UE side or the base station side may experience Cross-Link-Interference (CLI) in addition to intracell/intercell interference in a conventional radio network. Hence it is important to consider dynamic TDD when designing codeword-to-layer mapping in NR.</w:t>
      </w:r>
    </w:p>
    <w:p w:rsidR="00A27B50" w:rsidRDefault="00A27B50" w:rsidP="00A27B50">
      <w:pPr>
        <w:pStyle w:val="BodyText"/>
        <w:rPr>
          <w:lang w:eastAsia="zh-TW"/>
        </w:rPr>
      </w:pPr>
    </w:p>
    <w:p w:rsidR="00A27B50" w:rsidRDefault="00A27B50" w:rsidP="00A27B50">
      <w:pPr>
        <w:pStyle w:val="BodyText"/>
        <w:rPr>
          <w:lang w:eastAsia="zh-TW"/>
        </w:rPr>
      </w:pPr>
      <w:r>
        <w:rPr>
          <w:lang w:eastAsia="zh-TW"/>
        </w:rPr>
        <w:t xml:space="preserve">We note CLI may be relatively new in the licensed spectrum, but it is quite mundane in unlicensed spectrum. In recent years, unlicensed spectrum access technologies such as LAA, eLAA, etc. have been developed within 3GPP. Outside of 3GPP, notably Multefire has developed a standalone unlicensed spectrum access technology leveraging much of the LAA/eLAA design. Also even in Rel-14, there are ongoing work on further improvement on LAA/eLAA and future work </w:t>
      </w:r>
      <w:r>
        <w:rPr>
          <w:lang w:eastAsia="zh-TW"/>
        </w:rPr>
        <w:lastRenderedPageBreak/>
        <w:t>in unlicensed spectrum in the pipeline. Also many people have been using Wi-Fi technologies on a daily basis, e.g. IEEE 802.11ac in the 5 GHz. When an NR radio is used in unlicensed spectrum, either in the form of standalone access or licensed assisted access, it will experience CLI. Hence it is imperative we have the foresight into the near future, and design a radio system which is robust to CLI.</w:t>
      </w:r>
    </w:p>
    <w:p w:rsidR="00A27B50" w:rsidRDefault="00A27B50" w:rsidP="00A27B50">
      <w:pPr>
        <w:pStyle w:val="BodyText"/>
        <w:rPr>
          <w:lang w:eastAsia="zh-TW"/>
        </w:rPr>
      </w:pPr>
    </w:p>
    <w:p w:rsidR="00A27B50" w:rsidRDefault="00A27B50" w:rsidP="00A27B50">
      <w:pPr>
        <w:pStyle w:val="BodyText"/>
        <w:rPr>
          <w:lang w:eastAsia="zh-TW"/>
        </w:rPr>
      </w:pPr>
      <w:r>
        <w:rPr>
          <w:lang w:eastAsia="zh-TW"/>
        </w:rPr>
        <w:t xml:space="preserve">We have </w:t>
      </w:r>
    </w:p>
    <w:p w:rsidR="00A27B50" w:rsidRPr="00CD42A8" w:rsidRDefault="00A27B50" w:rsidP="00A27B50">
      <w:pPr>
        <w:pStyle w:val="BodyText"/>
        <w:rPr>
          <w:b/>
          <w:lang w:eastAsia="zh-TW"/>
        </w:rPr>
      </w:pPr>
      <w:r w:rsidRPr="00CD42A8">
        <w:rPr>
          <w:b/>
          <w:lang w:eastAsia="zh-TW"/>
        </w:rPr>
        <w:t>Observation: At both licensed and unlicensed spectra, dynamic TDD and MIMO have strongly overlapping use scenarios. It is important to design codeword mapping so NR transmission is robust to cross-link-interference.</w:t>
      </w:r>
    </w:p>
    <w:p w:rsidR="00A27B50" w:rsidRDefault="00A27B50" w:rsidP="00A27B50">
      <w:pPr>
        <w:pStyle w:val="BodyText"/>
        <w:rPr>
          <w:lang w:eastAsia="zh-TW"/>
        </w:rPr>
      </w:pPr>
    </w:p>
    <w:p w:rsidR="00A27B50" w:rsidRPr="00CC5213" w:rsidRDefault="00A27B50" w:rsidP="00A27B50">
      <w:pPr>
        <w:pStyle w:val="Heading2"/>
        <w:rPr>
          <w:color w:val="auto"/>
          <w:lang w:eastAsia="zh-TW"/>
        </w:rPr>
      </w:pPr>
    </w:p>
    <w:p w:rsidR="00A27B50" w:rsidRPr="00CC5213" w:rsidRDefault="00A27B50" w:rsidP="00A27B50">
      <w:pPr>
        <w:pStyle w:val="Heading2"/>
        <w:numPr>
          <w:ilvl w:val="1"/>
          <w:numId w:val="1"/>
        </w:numPr>
        <w:rPr>
          <w:rFonts w:asciiTheme="minorHAnsi" w:hAnsiTheme="minorHAnsi"/>
          <w:b/>
          <w:noProof/>
          <w:color w:val="auto"/>
        </w:rPr>
      </w:pPr>
      <w:r w:rsidRPr="00CC5213">
        <w:rPr>
          <w:rFonts w:asciiTheme="minorHAnsi" w:hAnsiTheme="minorHAnsi"/>
          <w:b/>
          <w:noProof/>
          <w:color w:val="auto"/>
        </w:rPr>
        <w:t>Effect of CLI on MIMO transmission</w:t>
      </w:r>
    </w:p>
    <w:p w:rsidR="00A27B50" w:rsidRPr="005606F7" w:rsidRDefault="00A27B50" w:rsidP="00A27B50">
      <w:pPr>
        <w:tabs>
          <w:tab w:val="center" w:pos="4800"/>
          <w:tab w:val="right" w:pos="9500"/>
        </w:tabs>
        <w:jc w:val="both"/>
        <w:rPr>
          <w:rFonts w:asciiTheme="minorHAnsi" w:hAnsiTheme="minorHAnsi"/>
          <w:b/>
          <w:noProof/>
        </w:rPr>
      </w:pPr>
    </w:p>
    <w:p w:rsidR="00A27B50" w:rsidRDefault="00A27B50" w:rsidP="00A27B50">
      <w:pPr>
        <w:pStyle w:val="BodyText"/>
        <w:rPr>
          <w:lang w:eastAsia="zh-TW"/>
        </w:rPr>
      </w:pPr>
      <w:r>
        <w:rPr>
          <w:lang w:eastAsia="zh-TW"/>
        </w:rPr>
        <w:t>As discussed in [</w:t>
      </w:r>
      <w:r>
        <w:rPr>
          <w:lang w:eastAsia="zh-TW"/>
        </w:rPr>
        <w:fldChar w:fldCharType="begin"/>
      </w:r>
      <w:r>
        <w:rPr>
          <w:lang w:eastAsia="zh-TW"/>
        </w:rPr>
        <w:instrText xml:space="preserve"> REF _Ref481664329 \r \h </w:instrText>
      </w:r>
      <w:r>
        <w:rPr>
          <w:lang w:eastAsia="zh-TW"/>
        </w:rPr>
      </w:r>
      <w:r>
        <w:rPr>
          <w:lang w:eastAsia="zh-TW"/>
        </w:rPr>
        <w:fldChar w:fldCharType="separate"/>
      </w:r>
      <w:r>
        <w:rPr>
          <w:lang w:eastAsia="zh-TW"/>
        </w:rPr>
        <w:t>3</w:t>
      </w:r>
      <w:r>
        <w:rPr>
          <w:lang w:eastAsia="zh-TW"/>
        </w:rPr>
        <w:fldChar w:fldCharType="end"/>
      </w:r>
      <w:r>
        <w:rPr>
          <w:lang w:eastAsia="zh-TW"/>
        </w:rPr>
        <w:t xml:space="preserve">], interference in NR can be more dynamic than in LTE for a variety of reasons. The network does not have the prior knowledge of the CLI interference a UE would experience especially when it operates with single cell scheduling. In the following, we analyze the effect of CLI on MIMO transmission. </w:t>
      </w:r>
    </w:p>
    <w:p w:rsidR="00A27B50" w:rsidRDefault="00A27B50" w:rsidP="00A27B50">
      <w:pPr>
        <w:tabs>
          <w:tab w:val="center" w:pos="4800"/>
          <w:tab w:val="right" w:pos="9500"/>
        </w:tabs>
        <w:jc w:val="both"/>
        <w:rPr>
          <w:rFonts w:asciiTheme="minorHAnsi" w:hAnsiTheme="minorHAnsi"/>
          <w:noProof/>
        </w:rPr>
      </w:pPr>
    </w:p>
    <w:p w:rsidR="00A27B50" w:rsidRPr="005606F7" w:rsidRDefault="00A27B50" w:rsidP="00A27B50">
      <w:pPr>
        <w:tabs>
          <w:tab w:val="center" w:pos="4800"/>
          <w:tab w:val="right" w:pos="9500"/>
        </w:tabs>
        <w:jc w:val="both"/>
        <w:rPr>
          <w:rFonts w:asciiTheme="minorHAnsi" w:hAnsiTheme="minorHAnsi"/>
          <w:noProof/>
        </w:rPr>
      </w:pPr>
      <w:r>
        <w:rPr>
          <w:rFonts w:asciiTheme="minorHAnsi" w:hAnsiTheme="minorHAnsi"/>
          <w:noProof/>
        </w:rPr>
        <w:t xml:space="preserve">In the following, we consider MIMO transmission over 2 spatial layers.  </w:t>
      </w:r>
      <w:r w:rsidRPr="005606F7">
        <w:rPr>
          <w:rFonts w:asciiTheme="minorHAnsi" w:hAnsiTheme="minorHAnsi"/>
          <w:noProof/>
        </w:rPr>
        <w:t>Let the receiver model be</w:t>
      </w:r>
    </w:p>
    <w:p w:rsidR="00A27B50" w:rsidRPr="005606F7" w:rsidRDefault="00A27B50" w:rsidP="00A27B50">
      <w:pPr>
        <w:tabs>
          <w:tab w:val="center" w:pos="4800"/>
          <w:tab w:val="right" w:pos="9500"/>
        </w:tabs>
        <w:ind w:firstLine="720"/>
        <w:jc w:val="both"/>
        <w:rPr>
          <w:rFonts w:asciiTheme="minorHAnsi" w:hAnsiTheme="minorHAnsi"/>
          <w:noProof/>
        </w:rPr>
      </w:pPr>
    </w:p>
    <w:p w:rsidR="00A27B50" w:rsidRPr="005606F7" w:rsidRDefault="00A27B50" w:rsidP="00A27B50">
      <w:pPr>
        <w:tabs>
          <w:tab w:val="center" w:pos="4800"/>
          <w:tab w:val="right" w:pos="9500"/>
        </w:tabs>
        <w:ind w:firstLine="720"/>
        <w:rPr>
          <w:rFonts w:asciiTheme="minorHAnsi" w:hAnsiTheme="minorHAnsi"/>
          <w:noProof/>
        </w:rPr>
      </w:pPr>
      <w:r w:rsidRPr="005606F7">
        <w:rPr>
          <w:rFonts w:asciiTheme="minorHAnsi" w:hAnsiTheme="minorHAnsi"/>
          <w:noProof/>
        </w:rPr>
        <w:tab/>
      </w:r>
      <w:r w:rsidRPr="005606F7">
        <w:rPr>
          <w:rFonts w:asciiTheme="minorHAnsi" w:hAnsiTheme="minorHAnsi"/>
          <w:noProof/>
          <w:position w:val="-38"/>
        </w:rPr>
        <w:object w:dxaOrig="2799"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39.7pt;height:31.15pt" o:ole="">
            <v:imagedata r:id="rId5" o:title=""/>
          </v:shape>
          <o:OLEObject Type="Embed" ProgID="Equation.3" ShapeID="_x0000_i1027" DrawAspect="Content" ObjectID="_1555513183" r:id="rId6"/>
        </w:object>
      </w:r>
    </w:p>
    <w:p w:rsidR="00A27B50" w:rsidRDefault="00A27B50" w:rsidP="00A27B50">
      <w:pPr>
        <w:tabs>
          <w:tab w:val="center" w:pos="4800"/>
          <w:tab w:val="right" w:pos="9500"/>
        </w:tabs>
        <w:jc w:val="both"/>
        <w:rPr>
          <w:rFonts w:asciiTheme="minorHAnsi" w:hAnsiTheme="minorHAnsi"/>
          <w:noProof/>
        </w:rPr>
      </w:pPr>
      <w:r w:rsidRPr="005606F7">
        <w:rPr>
          <w:rFonts w:asciiTheme="minorHAnsi" w:hAnsiTheme="minorHAnsi"/>
          <w:noProof/>
        </w:rPr>
        <w:t xml:space="preserve">where </w:t>
      </w:r>
      <w:r w:rsidRPr="005606F7">
        <w:rPr>
          <w:rFonts w:asciiTheme="minorHAnsi" w:hAnsiTheme="minorHAnsi"/>
          <w:noProof/>
          <w:position w:val="-4"/>
        </w:rPr>
        <w:object w:dxaOrig="279" w:dyaOrig="260">
          <v:shape id="_x0000_i1028" type="#_x0000_t75" style="width:13.95pt;height:13.45pt" o:ole="">
            <v:imagedata r:id="rId7" o:title=""/>
          </v:shape>
          <o:OLEObject Type="Embed" ProgID="Equation.3" ShapeID="_x0000_i1028" DrawAspect="Content" ObjectID="_1555513184" r:id="rId8"/>
        </w:object>
      </w:r>
      <w:r w:rsidRPr="005606F7">
        <w:rPr>
          <w:rFonts w:asciiTheme="minorHAnsi" w:hAnsiTheme="minorHAnsi"/>
          <w:noProof/>
        </w:rPr>
        <w:t xml:space="preserve"> is the channel response between a base station and a UE; </w:t>
      </w:r>
      <w:r w:rsidRPr="005606F7">
        <w:rPr>
          <w:rFonts w:asciiTheme="minorHAnsi" w:hAnsiTheme="minorHAnsi"/>
          <w:noProof/>
          <w:position w:val="-12"/>
        </w:rPr>
        <w:object w:dxaOrig="360" w:dyaOrig="360">
          <v:shape id="_x0000_i1029" type="#_x0000_t75" style="width:17.75pt;height:17.75pt" o:ole="">
            <v:imagedata r:id="rId9" o:title=""/>
          </v:shape>
          <o:OLEObject Type="Embed" ProgID="Equation.3" ShapeID="_x0000_i1029" DrawAspect="Content" ObjectID="_1555513185" r:id="rId10"/>
        </w:object>
      </w:r>
      <w:r w:rsidRPr="005606F7">
        <w:rPr>
          <w:rFonts w:asciiTheme="minorHAnsi" w:hAnsiTheme="minorHAnsi"/>
          <w:noProof/>
        </w:rPr>
        <w:t xml:space="preserve"> is the effective channel response including precoder </w:t>
      </w:r>
      <w:r w:rsidRPr="005606F7">
        <w:rPr>
          <w:rFonts w:asciiTheme="minorHAnsi" w:hAnsiTheme="minorHAnsi"/>
          <w:noProof/>
          <w:position w:val="-12"/>
        </w:rPr>
        <w:object w:dxaOrig="279" w:dyaOrig="360">
          <v:shape id="_x0000_i1030" type="#_x0000_t75" style="width:13.95pt;height:17.75pt" o:ole="">
            <v:imagedata r:id="rId11" o:title=""/>
          </v:shape>
          <o:OLEObject Type="Embed" ProgID="Equation.3" ShapeID="_x0000_i1030" DrawAspect="Content" ObjectID="_1555513186" r:id="rId12"/>
        </w:object>
      </w:r>
      <w:r w:rsidRPr="005606F7">
        <w:rPr>
          <w:rFonts w:asciiTheme="minorHAnsi" w:hAnsiTheme="minorHAnsi"/>
          <w:noProof/>
        </w:rPr>
        <w:t xml:space="preserve"> for </w:t>
      </w:r>
      <w:r w:rsidRPr="005606F7">
        <w:rPr>
          <w:rFonts w:asciiTheme="minorHAnsi" w:hAnsiTheme="minorHAnsi"/>
          <w:noProof/>
          <w:position w:val="-12"/>
        </w:rPr>
        <w:object w:dxaOrig="279" w:dyaOrig="360">
          <v:shape id="_x0000_i1031" type="#_x0000_t75" style="width:13.95pt;height:17.75pt" o:ole="">
            <v:imagedata r:id="rId13" o:title=""/>
          </v:shape>
          <o:OLEObject Type="Embed" ProgID="Equation.3" ShapeID="_x0000_i1031" DrawAspect="Content" ObjectID="_1555513187" r:id="rId14"/>
        </w:object>
      </w:r>
      <w:r w:rsidRPr="005606F7">
        <w:rPr>
          <w:rFonts w:asciiTheme="minorHAnsi" w:hAnsiTheme="minorHAnsi"/>
          <w:noProof/>
        </w:rPr>
        <w:t xml:space="preserve">, and </w:t>
      </w:r>
      <w:r w:rsidRPr="005606F7">
        <w:rPr>
          <w:rFonts w:asciiTheme="minorHAnsi" w:hAnsiTheme="minorHAnsi"/>
          <w:noProof/>
          <w:position w:val="-12"/>
        </w:rPr>
        <w:object w:dxaOrig="320" w:dyaOrig="360">
          <v:shape id="_x0000_i1032" type="#_x0000_t75" style="width:16.1pt;height:17.75pt" o:ole="">
            <v:imagedata r:id="rId15" o:title=""/>
          </v:shape>
          <o:OLEObject Type="Embed" ProgID="Equation.3" ShapeID="_x0000_i1032" DrawAspect="Content" ObjectID="_1555513188" r:id="rId16"/>
        </w:object>
      </w:r>
      <w:r w:rsidRPr="005606F7">
        <w:rPr>
          <w:rFonts w:asciiTheme="minorHAnsi" w:hAnsiTheme="minorHAnsi"/>
          <w:noProof/>
        </w:rPr>
        <w:t xml:space="preserve"> is the channel response including possible precoder for interfering signal </w:t>
      </w:r>
      <w:r w:rsidRPr="005606F7">
        <w:rPr>
          <w:rFonts w:asciiTheme="minorHAnsi" w:hAnsiTheme="minorHAnsi"/>
          <w:noProof/>
          <w:position w:val="-10"/>
        </w:rPr>
        <w:object w:dxaOrig="220" w:dyaOrig="260">
          <v:shape id="_x0000_i1033" type="#_x0000_t75" style="width:10.75pt;height:13.45pt" o:ole="">
            <v:imagedata r:id="rId17" o:title=""/>
          </v:shape>
          <o:OLEObject Type="Embed" ProgID="Equation.3" ShapeID="_x0000_i1033" DrawAspect="Content" ObjectID="_1555513189" r:id="rId18"/>
        </w:object>
      </w:r>
      <w:r w:rsidRPr="005606F7">
        <w:rPr>
          <w:rFonts w:asciiTheme="minorHAnsi" w:hAnsiTheme="minorHAnsi"/>
          <w:noProof/>
        </w:rPr>
        <w:t xml:space="preserve">, </w:t>
      </w:r>
      <w:r w:rsidRPr="005606F7">
        <w:rPr>
          <w:rFonts w:asciiTheme="minorHAnsi" w:hAnsiTheme="minorHAnsi"/>
          <w:noProof/>
          <w:position w:val="-6"/>
        </w:rPr>
        <w:object w:dxaOrig="200" w:dyaOrig="220">
          <v:shape id="_x0000_i1034" type="#_x0000_t75" style="width:9.65pt;height:10.75pt" o:ole="">
            <v:imagedata r:id="rId19" o:title=""/>
          </v:shape>
          <o:OLEObject Type="Embed" ProgID="Equation.3" ShapeID="_x0000_i1034" DrawAspect="Content" ObjectID="_1555513190" r:id="rId20"/>
        </w:object>
      </w:r>
      <w:r w:rsidRPr="005606F7">
        <w:rPr>
          <w:rFonts w:asciiTheme="minorHAnsi" w:hAnsiTheme="minorHAnsi"/>
          <w:noProof/>
        </w:rPr>
        <w:t xml:space="preserve"> is a spatially white noise with standard deviation at 1. </w:t>
      </w:r>
    </w:p>
    <w:p w:rsidR="00A27B50" w:rsidRDefault="00A27B50" w:rsidP="00A27B50">
      <w:pPr>
        <w:tabs>
          <w:tab w:val="center" w:pos="4800"/>
          <w:tab w:val="right" w:pos="9500"/>
        </w:tabs>
        <w:jc w:val="both"/>
        <w:rPr>
          <w:rFonts w:asciiTheme="minorHAnsi" w:hAnsiTheme="minorHAnsi"/>
          <w:noProof/>
        </w:rPr>
      </w:pPr>
    </w:p>
    <w:p w:rsidR="00A27B50" w:rsidRDefault="00A27B50" w:rsidP="00A27B50">
      <w:pPr>
        <w:tabs>
          <w:tab w:val="center" w:pos="4800"/>
          <w:tab w:val="right" w:pos="9500"/>
        </w:tabs>
        <w:jc w:val="both"/>
        <w:rPr>
          <w:rFonts w:asciiTheme="minorHAnsi" w:hAnsiTheme="minorHAnsi"/>
          <w:noProof/>
        </w:rPr>
      </w:pPr>
      <w:r w:rsidRPr="005606F7">
        <w:rPr>
          <w:rFonts w:asciiTheme="minorHAnsi" w:hAnsiTheme="minorHAnsi"/>
          <w:noProof/>
        </w:rPr>
        <w:t xml:space="preserve">In the setup of dynamic TDD, </w:t>
      </w:r>
      <w:r w:rsidRPr="005606F7">
        <w:rPr>
          <w:rFonts w:asciiTheme="minorHAnsi" w:hAnsiTheme="minorHAnsi"/>
          <w:noProof/>
          <w:position w:val="-10"/>
        </w:rPr>
        <w:object w:dxaOrig="220" w:dyaOrig="260">
          <v:shape id="_x0000_i1035" type="#_x0000_t75" style="width:10.75pt;height:13.45pt" o:ole="">
            <v:imagedata r:id="rId21" o:title=""/>
          </v:shape>
          <o:OLEObject Type="Embed" ProgID="Equation.3" ShapeID="_x0000_i1035" DrawAspect="Content" ObjectID="_1555513191" r:id="rId22"/>
        </w:object>
      </w:r>
      <w:r w:rsidRPr="005606F7">
        <w:rPr>
          <w:rFonts w:asciiTheme="minorHAnsi" w:hAnsiTheme="minorHAnsi"/>
          <w:noProof/>
        </w:rPr>
        <w:t xml:space="preserve"> is often an uplink signal from a UE near the UE of interest rather than a downlink signal from another cell as found in conventional interference scnearios. In another word, </w:t>
      </w:r>
      <w:r w:rsidRPr="005606F7">
        <w:rPr>
          <w:rFonts w:asciiTheme="minorHAnsi" w:hAnsiTheme="minorHAnsi"/>
          <w:noProof/>
          <w:position w:val="-10"/>
        </w:rPr>
        <w:object w:dxaOrig="220" w:dyaOrig="260">
          <v:shape id="_x0000_i1036" type="#_x0000_t75" style="width:10.75pt;height:13.45pt" o:ole="">
            <v:imagedata r:id="rId23" o:title=""/>
          </v:shape>
          <o:OLEObject Type="Embed" ProgID="Equation.3" ShapeID="_x0000_i1036" DrawAspect="Content" ObjectID="_1555513192" r:id="rId24"/>
        </w:object>
      </w:r>
      <w:r w:rsidRPr="005606F7">
        <w:rPr>
          <w:rFonts w:asciiTheme="minorHAnsi" w:hAnsiTheme="minorHAnsi"/>
          <w:noProof/>
        </w:rPr>
        <w:t xml:space="preserve"> is due to cross-link interference.</w:t>
      </w:r>
    </w:p>
    <w:p w:rsidR="00A27B50" w:rsidRPr="005606F7" w:rsidRDefault="00A27B50" w:rsidP="00A27B50">
      <w:pPr>
        <w:tabs>
          <w:tab w:val="center" w:pos="4800"/>
          <w:tab w:val="right" w:pos="9500"/>
        </w:tabs>
        <w:jc w:val="both"/>
        <w:rPr>
          <w:rFonts w:asciiTheme="minorHAnsi" w:hAnsiTheme="minorHAnsi"/>
          <w:noProof/>
        </w:rPr>
      </w:pPr>
    </w:p>
    <w:p w:rsidR="00A27B50" w:rsidRPr="005606F7" w:rsidRDefault="00A27B50" w:rsidP="00A27B50">
      <w:pPr>
        <w:tabs>
          <w:tab w:val="center" w:pos="4800"/>
          <w:tab w:val="right" w:pos="9500"/>
        </w:tabs>
        <w:ind w:firstLine="720"/>
        <w:jc w:val="both"/>
        <w:rPr>
          <w:rFonts w:asciiTheme="minorHAnsi" w:hAnsiTheme="minorHAnsi"/>
          <w:noProof/>
        </w:rPr>
      </w:pPr>
      <w:r w:rsidRPr="005606F7">
        <w:rPr>
          <w:rFonts w:asciiTheme="minorHAnsi" w:hAnsiTheme="minorHAnsi"/>
          <w:noProof/>
        </w:rPr>
        <w:t xml:space="preserve">With the MMSE-IRC receiver, we first derive the SINR for </w:t>
      </w:r>
      <w:r w:rsidRPr="005606F7">
        <w:rPr>
          <w:rFonts w:asciiTheme="minorHAnsi" w:hAnsiTheme="minorHAnsi"/>
          <w:noProof/>
          <w:position w:val="-10"/>
        </w:rPr>
        <w:object w:dxaOrig="240" w:dyaOrig="340">
          <v:shape id="_x0000_i1037" type="#_x0000_t75" style="width:12.35pt;height:17.2pt" o:ole="">
            <v:imagedata r:id="rId25" o:title=""/>
          </v:shape>
          <o:OLEObject Type="Embed" ProgID="Equation.3" ShapeID="_x0000_i1037" DrawAspect="Content" ObjectID="_1555513193" r:id="rId26"/>
        </w:object>
      </w:r>
      <w:r w:rsidRPr="005606F7">
        <w:rPr>
          <w:rFonts w:asciiTheme="minorHAnsi" w:hAnsiTheme="minorHAnsi"/>
          <w:noProof/>
        </w:rPr>
        <w:t>:</w:t>
      </w:r>
    </w:p>
    <w:p w:rsidR="00A27B50" w:rsidRPr="005606F7" w:rsidRDefault="00A27B50" w:rsidP="00A27B50">
      <w:pPr>
        <w:tabs>
          <w:tab w:val="center" w:pos="4800"/>
          <w:tab w:val="right" w:pos="9500"/>
        </w:tabs>
        <w:ind w:firstLine="720"/>
        <w:jc w:val="both"/>
        <w:rPr>
          <w:rFonts w:asciiTheme="minorHAnsi" w:hAnsiTheme="minorHAnsi"/>
          <w:noProof/>
        </w:rPr>
      </w:pPr>
    </w:p>
    <w:p w:rsidR="00A27B50" w:rsidRPr="005606F7" w:rsidRDefault="00A27B50" w:rsidP="00A27B50">
      <w:pPr>
        <w:tabs>
          <w:tab w:val="center" w:pos="4800"/>
          <w:tab w:val="right" w:pos="9500"/>
        </w:tabs>
        <w:ind w:firstLine="720"/>
        <w:rPr>
          <w:rFonts w:asciiTheme="minorHAnsi" w:hAnsiTheme="minorHAnsi"/>
          <w:noProof/>
        </w:rPr>
      </w:pPr>
      <w:r w:rsidRPr="005606F7">
        <w:rPr>
          <w:rFonts w:asciiTheme="minorHAnsi" w:hAnsiTheme="minorHAnsi"/>
          <w:noProof/>
        </w:rPr>
        <w:tab/>
      </w:r>
      <w:r w:rsidRPr="005606F7">
        <w:rPr>
          <w:rFonts w:asciiTheme="minorHAnsi" w:hAnsiTheme="minorHAnsi"/>
          <w:noProof/>
          <w:position w:val="-62"/>
        </w:rPr>
        <w:object w:dxaOrig="5280" w:dyaOrig="1359">
          <v:shape id="_x0000_i1038" type="#_x0000_t75" style="width:263.8pt;height:67.7pt" o:ole="">
            <v:imagedata r:id="rId27" o:title=""/>
          </v:shape>
          <o:OLEObject Type="Embed" ProgID="Equation.3" ShapeID="_x0000_i1038" DrawAspect="Content" ObjectID="_1555513194" r:id="rId28"/>
        </w:object>
      </w:r>
    </w:p>
    <w:p w:rsidR="00A27B50" w:rsidRDefault="00A27B50" w:rsidP="00A27B50">
      <w:pPr>
        <w:tabs>
          <w:tab w:val="center" w:pos="4800"/>
          <w:tab w:val="right" w:pos="9500"/>
        </w:tabs>
        <w:jc w:val="both"/>
        <w:rPr>
          <w:rFonts w:asciiTheme="minorHAnsi" w:hAnsiTheme="minorHAnsi"/>
          <w:noProof/>
        </w:rPr>
      </w:pPr>
      <w:r w:rsidRPr="005606F7">
        <w:rPr>
          <w:rFonts w:asciiTheme="minorHAnsi" w:hAnsiTheme="minorHAnsi"/>
          <w:noProof/>
        </w:rPr>
        <w:t xml:space="preserve">the signal level of cross link intererence </w:t>
      </w:r>
      <w:r w:rsidRPr="005606F7">
        <w:rPr>
          <w:rFonts w:asciiTheme="minorHAnsi" w:hAnsiTheme="minorHAnsi"/>
          <w:noProof/>
          <w:position w:val="-10"/>
        </w:rPr>
        <w:object w:dxaOrig="220" w:dyaOrig="260">
          <v:shape id="_x0000_i1039" type="#_x0000_t75" style="width:10.75pt;height:13.45pt" o:ole="">
            <v:imagedata r:id="rId29" o:title=""/>
          </v:shape>
          <o:OLEObject Type="Embed" ProgID="Equation.3" ShapeID="_x0000_i1039" DrawAspect="Content" ObjectID="_1555513195" r:id="rId30"/>
        </w:object>
      </w:r>
      <w:r w:rsidRPr="005606F7">
        <w:rPr>
          <w:rFonts w:asciiTheme="minorHAnsi" w:hAnsiTheme="minorHAnsi"/>
          <w:noProof/>
        </w:rPr>
        <w:t xml:space="preserve"> can be much higher than that for </w:t>
      </w:r>
      <w:r w:rsidRPr="005606F7">
        <w:rPr>
          <w:rFonts w:asciiTheme="minorHAnsi" w:hAnsiTheme="minorHAnsi"/>
          <w:noProof/>
          <w:position w:val="-12"/>
        </w:rPr>
        <w:object w:dxaOrig="279" w:dyaOrig="360">
          <v:shape id="_x0000_i1040" type="#_x0000_t75" style="width:13.95pt;height:17.75pt" o:ole="">
            <v:imagedata r:id="rId31" o:title=""/>
          </v:shape>
          <o:OLEObject Type="Embed" ProgID="Equation.3" ShapeID="_x0000_i1040" DrawAspect="Content" ObjectID="_1555513196" r:id="rId32"/>
        </w:object>
      </w:r>
      <w:r w:rsidRPr="005606F7">
        <w:rPr>
          <w:rFonts w:asciiTheme="minorHAnsi" w:hAnsiTheme="minorHAnsi"/>
          <w:noProof/>
        </w:rPr>
        <w:t>.</w:t>
      </w:r>
    </w:p>
    <w:p w:rsidR="00A27B50" w:rsidRPr="005606F7" w:rsidRDefault="00A27B50" w:rsidP="00A27B50">
      <w:pPr>
        <w:tabs>
          <w:tab w:val="center" w:pos="4800"/>
          <w:tab w:val="right" w:pos="9500"/>
        </w:tabs>
        <w:jc w:val="both"/>
        <w:rPr>
          <w:rFonts w:asciiTheme="minorHAnsi" w:hAnsiTheme="minorHAnsi"/>
          <w:noProof/>
        </w:rPr>
      </w:pPr>
    </w:p>
    <w:p w:rsidR="00A27B50" w:rsidRPr="005606F7" w:rsidRDefault="00A27B50" w:rsidP="00A27B50">
      <w:pPr>
        <w:tabs>
          <w:tab w:val="center" w:pos="4800"/>
          <w:tab w:val="right" w:pos="9500"/>
        </w:tabs>
        <w:ind w:firstLine="720"/>
        <w:jc w:val="both"/>
        <w:rPr>
          <w:rFonts w:asciiTheme="minorHAnsi" w:hAnsiTheme="minorHAnsi"/>
          <w:noProof/>
        </w:rPr>
      </w:pPr>
      <w:r w:rsidRPr="005606F7">
        <w:rPr>
          <w:rFonts w:asciiTheme="minorHAnsi" w:hAnsiTheme="minorHAnsi"/>
          <w:noProof/>
        </w:rPr>
        <w:t>Let</w:t>
      </w:r>
    </w:p>
    <w:p w:rsidR="00A27B50" w:rsidRPr="005606F7" w:rsidRDefault="00A27B50" w:rsidP="00A27B50">
      <w:pPr>
        <w:tabs>
          <w:tab w:val="center" w:pos="4800"/>
          <w:tab w:val="right" w:pos="9500"/>
        </w:tabs>
        <w:ind w:firstLine="720"/>
        <w:jc w:val="both"/>
        <w:rPr>
          <w:rFonts w:asciiTheme="minorHAnsi" w:hAnsiTheme="minorHAnsi"/>
          <w:noProof/>
        </w:rPr>
      </w:pPr>
      <w:r w:rsidRPr="005606F7">
        <w:rPr>
          <w:rFonts w:asciiTheme="minorHAnsi" w:hAnsiTheme="minorHAnsi"/>
          <w:noProof/>
        </w:rPr>
        <w:t xml:space="preserve"> </w:t>
      </w:r>
    </w:p>
    <w:p w:rsidR="00A27B50" w:rsidRPr="005606F7" w:rsidRDefault="00A27B50" w:rsidP="00A27B50">
      <w:pPr>
        <w:tabs>
          <w:tab w:val="center" w:pos="4800"/>
          <w:tab w:val="right" w:pos="9500"/>
        </w:tabs>
        <w:ind w:firstLine="720"/>
        <w:rPr>
          <w:rFonts w:asciiTheme="minorHAnsi" w:hAnsiTheme="minorHAnsi"/>
          <w:noProof/>
        </w:rPr>
      </w:pPr>
      <w:r w:rsidRPr="005606F7">
        <w:rPr>
          <w:rFonts w:asciiTheme="minorHAnsi" w:hAnsiTheme="minorHAnsi"/>
          <w:noProof/>
        </w:rPr>
        <w:t xml:space="preserve">    • </w:t>
      </w:r>
      <w:r w:rsidRPr="005606F7">
        <w:rPr>
          <w:rFonts w:asciiTheme="minorHAnsi" w:hAnsiTheme="minorHAnsi"/>
          <w:noProof/>
          <w:position w:val="-12"/>
        </w:rPr>
        <w:object w:dxaOrig="980" w:dyaOrig="360">
          <v:shape id="_x0000_i1041" type="#_x0000_t75" style="width:48.9pt;height:17.75pt" o:ole="">
            <v:imagedata r:id="rId33" o:title=""/>
          </v:shape>
          <o:OLEObject Type="Embed" ProgID="Equation.3" ShapeID="_x0000_i1041" DrawAspect="Content" ObjectID="_1555513197" r:id="rId34"/>
        </w:object>
      </w:r>
      <w:r w:rsidRPr="005606F7">
        <w:rPr>
          <w:rFonts w:asciiTheme="minorHAnsi" w:hAnsiTheme="minorHAnsi"/>
          <w:noProof/>
        </w:rPr>
        <w:t xml:space="preserve">, where </w:t>
      </w:r>
      <w:r w:rsidRPr="005606F7">
        <w:rPr>
          <w:rFonts w:asciiTheme="minorHAnsi" w:hAnsiTheme="minorHAnsi"/>
          <w:noProof/>
          <w:position w:val="-12"/>
        </w:rPr>
        <w:object w:dxaOrig="660" w:dyaOrig="360">
          <v:shape id="_x0000_i1042" type="#_x0000_t75" style="width:32.8pt;height:17.75pt" o:ole="">
            <v:imagedata r:id="rId35" o:title=""/>
          </v:shape>
          <o:OLEObject Type="Embed" ProgID="Equation.3" ShapeID="_x0000_i1042" DrawAspect="Content" ObjectID="_1555513198" r:id="rId36"/>
        </w:object>
      </w:r>
      <w:r w:rsidRPr="005606F7">
        <w:rPr>
          <w:rFonts w:asciiTheme="minorHAnsi" w:hAnsiTheme="minorHAnsi"/>
          <w:noProof/>
        </w:rPr>
        <w:t xml:space="preserve">, </w:t>
      </w:r>
      <w:r w:rsidRPr="005606F7">
        <w:rPr>
          <w:rFonts w:asciiTheme="minorHAnsi" w:hAnsiTheme="minorHAnsi"/>
          <w:noProof/>
          <w:position w:val="-6"/>
        </w:rPr>
        <w:object w:dxaOrig="260" w:dyaOrig="279">
          <v:shape id="_x0000_i1043" type="#_x0000_t75" style="width:13.45pt;height:13.95pt" o:ole="">
            <v:imagedata r:id="rId37" o:title=""/>
          </v:shape>
          <o:OLEObject Type="Embed" ProgID="Equation.3" ShapeID="_x0000_i1043" DrawAspect="Content" ObjectID="_1555513199" r:id="rId38"/>
        </w:object>
      </w:r>
      <w:r w:rsidRPr="005606F7">
        <w:rPr>
          <w:rFonts w:asciiTheme="minorHAnsi" w:hAnsiTheme="minorHAnsi"/>
          <w:noProof/>
        </w:rPr>
        <w:t xml:space="preserve"> is a</w:t>
      </w:r>
      <w:r>
        <w:rPr>
          <w:rFonts w:asciiTheme="minorHAnsi" w:hAnsiTheme="minorHAnsi"/>
          <w:noProof/>
        </w:rPr>
        <w:t xml:space="preserve"> </w:t>
      </w:r>
      <w:r w:rsidRPr="005606F7">
        <w:rPr>
          <w:rFonts w:asciiTheme="minorHAnsi" w:hAnsiTheme="minorHAnsi"/>
          <w:noProof/>
        </w:rPr>
        <w:t xml:space="preserve"> vector</w:t>
      </w:r>
      <w:r>
        <w:rPr>
          <w:rFonts w:asciiTheme="minorHAnsi" w:hAnsiTheme="minorHAnsi"/>
          <w:noProof/>
        </w:rPr>
        <w:t xml:space="preserve"> of unit norm</w:t>
      </w:r>
      <w:r w:rsidRPr="005606F7">
        <w:rPr>
          <w:rFonts w:asciiTheme="minorHAnsi" w:hAnsiTheme="minorHAnsi"/>
          <w:noProof/>
        </w:rPr>
        <w:t xml:space="preserve">, </w:t>
      </w:r>
    </w:p>
    <w:p w:rsidR="00A27B50" w:rsidRPr="005606F7" w:rsidRDefault="00A27B50" w:rsidP="00A27B50">
      <w:pPr>
        <w:tabs>
          <w:tab w:val="center" w:pos="4800"/>
          <w:tab w:val="right" w:pos="9500"/>
        </w:tabs>
        <w:ind w:firstLine="720"/>
        <w:rPr>
          <w:rFonts w:asciiTheme="minorHAnsi" w:hAnsiTheme="minorHAnsi"/>
          <w:noProof/>
        </w:rPr>
      </w:pPr>
      <w:r w:rsidRPr="005606F7">
        <w:rPr>
          <w:rFonts w:asciiTheme="minorHAnsi" w:hAnsiTheme="minorHAnsi"/>
          <w:noProof/>
        </w:rPr>
        <w:t xml:space="preserve">    • </w:t>
      </w:r>
      <w:r w:rsidRPr="005606F7">
        <w:rPr>
          <w:rFonts w:asciiTheme="minorHAnsi" w:hAnsiTheme="minorHAnsi"/>
          <w:noProof/>
          <w:position w:val="-10"/>
        </w:rPr>
        <w:object w:dxaOrig="1500" w:dyaOrig="340">
          <v:shape id="_x0000_i1044" type="#_x0000_t75" style="width:74.7pt;height:17.2pt" o:ole="">
            <v:imagedata r:id="rId39" o:title=""/>
          </v:shape>
          <o:OLEObject Type="Embed" ProgID="Equation.3" ShapeID="_x0000_i1044" DrawAspect="Content" ObjectID="_1555513200" r:id="rId40"/>
        </w:object>
      </w:r>
      <w:r w:rsidRPr="005606F7">
        <w:rPr>
          <w:rFonts w:asciiTheme="minorHAnsi" w:hAnsiTheme="minorHAnsi"/>
          <w:noProof/>
        </w:rPr>
        <w:t xml:space="preserve">, where </w:t>
      </w:r>
      <w:r w:rsidRPr="005606F7">
        <w:rPr>
          <w:rFonts w:asciiTheme="minorHAnsi" w:hAnsiTheme="minorHAnsi"/>
          <w:noProof/>
          <w:position w:val="-10"/>
        </w:rPr>
        <w:object w:dxaOrig="620" w:dyaOrig="340">
          <v:shape id="_x0000_i1045" type="#_x0000_t75" style="width:31.15pt;height:17.2pt" o:ole="">
            <v:imagedata r:id="rId41" o:title=""/>
          </v:shape>
          <o:OLEObject Type="Embed" ProgID="Equation.3" ShapeID="_x0000_i1045" DrawAspect="Content" ObjectID="_1555513201" r:id="rId42"/>
        </w:object>
      </w:r>
      <w:r w:rsidRPr="005606F7">
        <w:rPr>
          <w:rFonts w:asciiTheme="minorHAnsi" w:hAnsiTheme="minorHAnsi"/>
          <w:noProof/>
        </w:rPr>
        <w:t xml:space="preserve"> a properly chosen </w:t>
      </w:r>
      <w:r w:rsidRPr="005606F7">
        <w:rPr>
          <w:rFonts w:asciiTheme="minorHAnsi" w:hAnsiTheme="minorHAnsi"/>
          <w:noProof/>
          <w:position w:val="-6"/>
        </w:rPr>
        <w:object w:dxaOrig="260" w:dyaOrig="279">
          <v:shape id="_x0000_i1046" type="#_x0000_t75" style="width:13.45pt;height:13.95pt" o:ole="">
            <v:imagedata r:id="rId43" o:title=""/>
          </v:shape>
          <o:OLEObject Type="Embed" ProgID="Equation.3" ShapeID="_x0000_i1046" DrawAspect="Content" ObjectID="_1555513202" r:id="rId44"/>
        </w:object>
      </w:r>
      <w:r w:rsidRPr="005606F7">
        <w:rPr>
          <w:rFonts w:asciiTheme="minorHAnsi" w:hAnsiTheme="minorHAnsi"/>
          <w:noProof/>
        </w:rPr>
        <w:t xml:space="preserve">, </w:t>
      </w:r>
      <w:r w:rsidRPr="005606F7">
        <w:rPr>
          <w:rFonts w:asciiTheme="minorHAnsi" w:hAnsiTheme="minorHAnsi"/>
          <w:noProof/>
          <w:position w:val="-6"/>
        </w:rPr>
        <w:object w:dxaOrig="260" w:dyaOrig="279">
          <v:shape id="_x0000_i1047" type="#_x0000_t75" style="width:13.45pt;height:13.95pt" o:ole="">
            <v:imagedata r:id="rId45" o:title=""/>
          </v:shape>
          <o:OLEObject Type="Embed" ProgID="Equation.3" ShapeID="_x0000_i1047" DrawAspect="Content" ObjectID="_1555513203" r:id="rId46"/>
        </w:object>
      </w:r>
      <w:r w:rsidRPr="005606F7">
        <w:rPr>
          <w:rFonts w:asciiTheme="minorHAnsi" w:hAnsiTheme="minorHAnsi"/>
          <w:noProof/>
        </w:rPr>
        <w:t xml:space="preserve"> is a </w:t>
      </w:r>
      <w:r>
        <w:rPr>
          <w:rFonts w:asciiTheme="minorHAnsi" w:hAnsiTheme="minorHAnsi"/>
          <w:noProof/>
        </w:rPr>
        <w:t xml:space="preserve"> </w:t>
      </w:r>
      <w:r w:rsidRPr="005606F7">
        <w:rPr>
          <w:rFonts w:asciiTheme="minorHAnsi" w:hAnsiTheme="minorHAnsi"/>
          <w:noProof/>
        </w:rPr>
        <w:t>vector</w:t>
      </w:r>
      <w:r>
        <w:rPr>
          <w:rFonts w:asciiTheme="minorHAnsi" w:hAnsiTheme="minorHAnsi"/>
          <w:noProof/>
        </w:rPr>
        <w:t xml:space="preserve"> of unit norm</w:t>
      </w:r>
      <w:r w:rsidRPr="005606F7">
        <w:rPr>
          <w:rFonts w:asciiTheme="minorHAnsi" w:hAnsiTheme="minorHAnsi"/>
          <w:noProof/>
        </w:rPr>
        <w:t xml:space="preserve"> and </w:t>
      </w:r>
      <w:r w:rsidRPr="005606F7">
        <w:rPr>
          <w:rFonts w:asciiTheme="minorHAnsi" w:hAnsiTheme="minorHAnsi"/>
          <w:noProof/>
          <w:position w:val="-6"/>
        </w:rPr>
        <w:object w:dxaOrig="700" w:dyaOrig="279">
          <v:shape id="_x0000_i1048" type="#_x0000_t75" style="width:34.95pt;height:13.95pt" o:ole="">
            <v:imagedata r:id="rId47" o:title=""/>
          </v:shape>
          <o:OLEObject Type="Embed" ProgID="Equation.3" ShapeID="_x0000_i1048" DrawAspect="Content" ObjectID="_1555513204" r:id="rId48"/>
        </w:object>
      </w:r>
      <w:r w:rsidRPr="005606F7">
        <w:rPr>
          <w:rFonts w:asciiTheme="minorHAnsi" w:hAnsiTheme="minorHAnsi"/>
          <w:noProof/>
        </w:rPr>
        <w:t xml:space="preserve">; </w:t>
      </w:r>
    </w:p>
    <w:p w:rsidR="00A27B50" w:rsidRPr="005606F7" w:rsidRDefault="00A27B50" w:rsidP="00A27B50">
      <w:pPr>
        <w:tabs>
          <w:tab w:val="center" w:pos="4800"/>
          <w:tab w:val="right" w:pos="9500"/>
        </w:tabs>
        <w:ind w:firstLine="720"/>
        <w:rPr>
          <w:rFonts w:asciiTheme="minorHAnsi" w:hAnsiTheme="minorHAnsi"/>
          <w:noProof/>
        </w:rPr>
      </w:pPr>
      <w:r w:rsidRPr="005606F7">
        <w:rPr>
          <w:rFonts w:asciiTheme="minorHAnsi" w:hAnsiTheme="minorHAnsi"/>
          <w:noProof/>
        </w:rPr>
        <w:t xml:space="preserve">    • </w:t>
      </w:r>
      <w:r w:rsidRPr="005606F7">
        <w:rPr>
          <w:rFonts w:asciiTheme="minorHAnsi" w:hAnsiTheme="minorHAnsi"/>
          <w:noProof/>
          <w:position w:val="-10"/>
        </w:rPr>
        <w:object w:dxaOrig="2079" w:dyaOrig="340">
          <v:shape id="_x0000_i1049" type="#_x0000_t75" style="width:103.7pt;height:17.2pt" o:ole="">
            <v:imagedata r:id="rId49" o:title=""/>
          </v:shape>
          <o:OLEObject Type="Embed" ProgID="Equation.3" ShapeID="_x0000_i1049" DrawAspect="Content" ObjectID="_1555513205" r:id="rId50"/>
        </w:object>
      </w:r>
      <w:r w:rsidRPr="005606F7">
        <w:rPr>
          <w:rFonts w:asciiTheme="minorHAnsi" w:hAnsiTheme="minorHAnsi"/>
          <w:noProof/>
        </w:rPr>
        <w:t xml:space="preserve">, where </w:t>
      </w:r>
      <w:r w:rsidRPr="005606F7">
        <w:rPr>
          <w:rFonts w:asciiTheme="minorHAnsi" w:hAnsiTheme="minorHAnsi"/>
          <w:noProof/>
          <w:position w:val="-6"/>
        </w:rPr>
        <w:object w:dxaOrig="540" w:dyaOrig="279">
          <v:shape id="_x0000_i1050" type="#_x0000_t75" style="width:26.85pt;height:13.95pt" o:ole="">
            <v:imagedata r:id="rId51" o:title=""/>
          </v:shape>
          <o:OLEObject Type="Embed" ProgID="Equation.3" ShapeID="_x0000_i1050" DrawAspect="Content" ObjectID="_1555513206" r:id="rId52"/>
        </w:object>
      </w:r>
      <w:r w:rsidRPr="005606F7">
        <w:rPr>
          <w:rFonts w:asciiTheme="minorHAnsi" w:hAnsiTheme="minorHAnsi"/>
          <w:noProof/>
        </w:rPr>
        <w:t xml:space="preserve"> for a properly chosen unit vector </w:t>
      </w:r>
      <w:r w:rsidRPr="005606F7">
        <w:rPr>
          <w:rFonts w:asciiTheme="minorHAnsi" w:hAnsiTheme="minorHAnsi"/>
          <w:noProof/>
          <w:position w:val="-6"/>
        </w:rPr>
        <w:object w:dxaOrig="240" w:dyaOrig="279">
          <v:shape id="_x0000_i1051" type="#_x0000_t75" style="width:12.35pt;height:13.95pt" o:ole="">
            <v:imagedata r:id="rId53" o:title=""/>
          </v:shape>
          <o:OLEObject Type="Embed" ProgID="Equation.3" ShapeID="_x0000_i1051" DrawAspect="Content" ObjectID="_1555513207" r:id="rId54"/>
        </w:object>
      </w:r>
      <w:r w:rsidRPr="005606F7">
        <w:rPr>
          <w:rFonts w:asciiTheme="minorHAnsi" w:hAnsiTheme="minorHAnsi"/>
          <w:noProof/>
        </w:rPr>
        <w:t xml:space="preserve">, </w:t>
      </w:r>
      <w:r w:rsidRPr="005606F7">
        <w:rPr>
          <w:rFonts w:asciiTheme="minorHAnsi" w:hAnsiTheme="minorHAnsi"/>
          <w:noProof/>
          <w:position w:val="-6"/>
        </w:rPr>
        <w:object w:dxaOrig="680" w:dyaOrig="279">
          <v:shape id="_x0000_i1052" type="#_x0000_t75" style="width:33.85pt;height:13.95pt" o:ole="">
            <v:imagedata r:id="rId55" o:title=""/>
          </v:shape>
          <o:OLEObject Type="Embed" ProgID="Equation.3" ShapeID="_x0000_i1052" DrawAspect="Content" ObjectID="_1555513208" r:id="rId56"/>
        </w:object>
      </w:r>
      <w:r w:rsidRPr="005606F7">
        <w:rPr>
          <w:rFonts w:asciiTheme="minorHAnsi" w:hAnsiTheme="minorHAnsi"/>
          <w:noProof/>
        </w:rPr>
        <w:t xml:space="preserve">, and </w:t>
      </w:r>
      <w:r w:rsidRPr="005606F7">
        <w:rPr>
          <w:rFonts w:asciiTheme="minorHAnsi" w:hAnsiTheme="minorHAnsi"/>
          <w:noProof/>
          <w:position w:val="-6"/>
        </w:rPr>
        <w:object w:dxaOrig="680" w:dyaOrig="279">
          <v:shape id="_x0000_i1053" type="#_x0000_t75" style="width:33.85pt;height:13.95pt" o:ole="">
            <v:imagedata r:id="rId57" o:title=""/>
          </v:shape>
          <o:OLEObject Type="Embed" ProgID="Equation.3" ShapeID="_x0000_i1053" DrawAspect="Content" ObjectID="_1555513209" r:id="rId58"/>
        </w:object>
      </w:r>
      <w:r w:rsidRPr="005606F7">
        <w:rPr>
          <w:rFonts w:asciiTheme="minorHAnsi" w:hAnsiTheme="minorHAnsi"/>
          <w:noProof/>
        </w:rPr>
        <w:t xml:space="preserve"> for more than 2 Rx. When 2 Rx is used at the UE, </w:t>
      </w:r>
      <w:r w:rsidRPr="005606F7">
        <w:rPr>
          <w:rFonts w:asciiTheme="minorHAnsi" w:hAnsiTheme="minorHAnsi"/>
          <w:noProof/>
          <w:position w:val="-6"/>
        </w:rPr>
        <w:object w:dxaOrig="240" w:dyaOrig="279">
          <v:shape id="_x0000_i1054" type="#_x0000_t75" style="width:12.35pt;height:13.95pt" o:ole="">
            <v:imagedata r:id="rId59" o:title=""/>
          </v:shape>
          <o:OLEObject Type="Embed" ProgID="Equation.3" ShapeID="_x0000_i1054" DrawAspect="Content" ObjectID="_1555513210" r:id="rId60"/>
        </w:object>
      </w:r>
      <w:r w:rsidRPr="005606F7">
        <w:rPr>
          <w:rFonts w:asciiTheme="minorHAnsi" w:hAnsiTheme="minorHAnsi"/>
          <w:noProof/>
        </w:rPr>
        <w:t xml:space="preserve"> does not exist; and for the formulas below we can assume </w:t>
      </w:r>
      <w:r w:rsidRPr="005606F7">
        <w:rPr>
          <w:rFonts w:asciiTheme="minorHAnsi" w:hAnsiTheme="minorHAnsi"/>
          <w:noProof/>
          <w:position w:val="-6"/>
        </w:rPr>
        <w:object w:dxaOrig="540" w:dyaOrig="279">
          <v:shape id="_x0000_i1055" type="#_x0000_t75" style="width:26.85pt;height:13.95pt" o:ole="">
            <v:imagedata r:id="rId61" o:title=""/>
          </v:shape>
          <o:OLEObject Type="Embed" ProgID="Equation.3" ShapeID="_x0000_i1055" DrawAspect="Content" ObjectID="_1555513211" r:id="rId62"/>
        </w:object>
      </w:r>
      <w:r w:rsidRPr="005606F7">
        <w:rPr>
          <w:rFonts w:asciiTheme="minorHAnsi" w:hAnsiTheme="minorHAnsi"/>
          <w:noProof/>
        </w:rPr>
        <w:t xml:space="preserve">. </w:t>
      </w:r>
    </w:p>
    <w:p w:rsidR="00A27B50" w:rsidRPr="005606F7" w:rsidRDefault="00A27B50" w:rsidP="00A27B50">
      <w:pPr>
        <w:tabs>
          <w:tab w:val="center" w:pos="4800"/>
          <w:tab w:val="right" w:pos="9500"/>
        </w:tabs>
        <w:ind w:firstLine="720"/>
        <w:jc w:val="both"/>
        <w:rPr>
          <w:rFonts w:asciiTheme="minorHAnsi" w:hAnsiTheme="minorHAnsi"/>
          <w:noProof/>
        </w:rPr>
      </w:pPr>
    </w:p>
    <w:p w:rsidR="00A27B50" w:rsidRPr="005606F7" w:rsidRDefault="00A27B50" w:rsidP="00A27B50">
      <w:pPr>
        <w:tabs>
          <w:tab w:val="center" w:pos="4800"/>
          <w:tab w:val="right" w:pos="9500"/>
        </w:tabs>
        <w:ind w:firstLine="720"/>
        <w:jc w:val="both"/>
        <w:rPr>
          <w:rFonts w:asciiTheme="minorHAnsi" w:hAnsiTheme="minorHAnsi"/>
          <w:noProof/>
        </w:rPr>
      </w:pPr>
      <w:r>
        <w:rPr>
          <w:rFonts w:asciiTheme="minorHAnsi" w:hAnsiTheme="minorHAnsi"/>
          <w:noProof/>
        </w:rPr>
        <w:t>With the factorization above, we express the channel responses for different layers as a sum of projections along the interferer’s channel response and  vectors orthogonal to that channel response.</w:t>
      </w:r>
    </w:p>
    <w:p w:rsidR="00A27B50" w:rsidRPr="005606F7" w:rsidRDefault="00A27B50" w:rsidP="00A27B50">
      <w:pPr>
        <w:tabs>
          <w:tab w:val="center" w:pos="4800"/>
          <w:tab w:val="right" w:pos="9500"/>
        </w:tabs>
        <w:ind w:firstLine="720"/>
        <w:rPr>
          <w:rFonts w:asciiTheme="minorHAnsi" w:hAnsiTheme="minorHAnsi"/>
          <w:noProof/>
        </w:rPr>
      </w:pPr>
      <w:r w:rsidRPr="005606F7">
        <w:rPr>
          <w:rFonts w:asciiTheme="minorHAnsi" w:hAnsiTheme="minorHAnsi"/>
          <w:noProof/>
        </w:rPr>
        <w:lastRenderedPageBreak/>
        <w:tab/>
      </w:r>
      <w:r w:rsidRPr="005606F7">
        <w:rPr>
          <w:rFonts w:asciiTheme="minorHAnsi" w:hAnsiTheme="minorHAnsi"/>
          <w:noProof/>
          <w:position w:val="-226"/>
        </w:rPr>
        <w:object w:dxaOrig="6460" w:dyaOrig="4640">
          <v:shape id="_x0000_i1056" type="#_x0000_t75" style="width:322.95pt;height:232.65pt" o:ole="">
            <v:imagedata r:id="rId63" o:title=""/>
          </v:shape>
          <o:OLEObject Type="Embed" ProgID="Equation.3" ShapeID="_x0000_i1056" DrawAspect="Content" ObjectID="_1555513212" r:id="rId64"/>
        </w:object>
      </w:r>
    </w:p>
    <w:p w:rsidR="00A27B50" w:rsidRPr="005606F7" w:rsidRDefault="00A27B50" w:rsidP="00A27B50">
      <w:pPr>
        <w:tabs>
          <w:tab w:val="center" w:pos="4800"/>
          <w:tab w:val="right" w:pos="9500"/>
        </w:tabs>
        <w:jc w:val="both"/>
        <w:rPr>
          <w:rFonts w:asciiTheme="minorHAnsi" w:hAnsiTheme="minorHAnsi"/>
          <w:noProof/>
        </w:rPr>
      </w:pPr>
      <w:r w:rsidRPr="005606F7">
        <w:rPr>
          <w:rFonts w:asciiTheme="minorHAnsi" w:hAnsiTheme="minorHAnsi"/>
          <w:noProof/>
        </w:rPr>
        <w:t>With 2 Rx, then</w:t>
      </w:r>
    </w:p>
    <w:p w:rsidR="00A27B50" w:rsidRPr="005606F7" w:rsidRDefault="00A27B50" w:rsidP="00A27B50">
      <w:pPr>
        <w:tabs>
          <w:tab w:val="center" w:pos="4800"/>
          <w:tab w:val="right" w:pos="9500"/>
        </w:tabs>
        <w:ind w:firstLine="720"/>
        <w:jc w:val="both"/>
        <w:rPr>
          <w:rFonts w:asciiTheme="minorHAnsi" w:hAnsiTheme="minorHAnsi"/>
          <w:noProof/>
        </w:rPr>
      </w:pPr>
    </w:p>
    <w:p w:rsidR="00A27B50" w:rsidRPr="005606F7" w:rsidRDefault="00A27B50" w:rsidP="00A27B50">
      <w:pPr>
        <w:tabs>
          <w:tab w:val="center" w:pos="4800"/>
          <w:tab w:val="right" w:pos="9500"/>
        </w:tabs>
        <w:ind w:firstLine="720"/>
        <w:rPr>
          <w:rFonts w:asciiTheme="minorHAnsi" w:hAnsiTheme="minorHAnsi"/>
          <w:noProof/>
        </w:rPr>
      </w:pPr>
      <w:r w:rsidRPr="005606F7">
        <w:rPr>
          <w:rFonts w:asciiTheme="minorHAnsi" w:hAnsiTheme="minorHAnsi"/>
          <w:noProof/>
        </w:rPr>
        <w:tab/>
      </w:r>
      <w:r w:rsidRPr="005606F7">
        <w:rPr>
          <w:rFonts w:asciiTheme="minorHAnsi" w:hAnsiTheme="minorHAnsi"/>
          <w:noProof/>
          <w:position w:val="-64"/>
        </w:rPr>
        <w:object w:dxaOrig="5480" w:dyaOrig="1380">
          <v:shape id="_x0000_i1057" type="#_x0000_t75" style="width:274.05pt;height:69.3pt" o:ole="">
            <v:imagedata r:id="rId65" o:title=""/>
          </v:shape>
          <o:OLEObject Type="Embed" ProgID="Equation.3" ShapeID="_x0000_i1057" DrawAspect="Content" ObjectID="_1555513213" r:id="rId66"/>
        </w:object>
      </w:r>
    </w:p>
    <w:p w:rsidR="00A27B50" w:rsidRPr="005606F7" w:rsidRDefault="00A27B50" w:rsidP="00A27B50">
      <w:pPr>
        <w:tabs>
          <w:tab w:val="center" w:pos="4800"/>
          <w:tab w:val="right" w:pos="9500"/>
        </w:tabs>
        <w:jc w:val="both"/>
        <w:rPr>
          <w:rFonts w:asciiTheme="minorHAnsi" w:hAnsiTheme="minorHAnsi"/>
          <w:noProof/>
        </w:rPr>
      </w:pPr>
      <w:r w:rsidRPr="005606F7">
        <w:rPr>
          <w:rFonts w:asciiTheme="minorHAnsi" w:hAnsiTheme="minorHAnsi"/>
          <w:noProof/>
        </w:rPr>
        <w:t>Simiarly we have</w:t>
      </w:r>
      <w:r>
        <w:rPr>
          <w:rFonts w:asciiTheme="minorHAnsi" w:hAnsiTheme="minorHAnsi"/>
          <w:noProof/>
        </w:rPr>
        <w:t>,</w:t>
      </w:r>
      <w:r w:rsidRPr="005606F7">
        <w:rPr>
          <w:rFonts w:asciiTheme="minorHAnsi" w:hAnsiTheme="minorHAnsi"/>
          <w:noProof/>
        </w:rPr>
        <w:t xml:space="preserve"> in general</w:t>
      </w:r>
    </w:p>
    <w:p w:rsidR="00A27B50" w:rsidRPr="005606F7" w:rsidRDefault="00A27B50" w:rsidP="00A27B50">
      <w:pPr>
        <w:tabs>
          <w:tab w:val="center" w:pos="4800"/>
          <w:tab w:val="right" w:pos="9500"/>
        </w:tabs>
        <w:ind w:firstLine="720"/>
        <w:jc w:val="both"/>
        <w:rPr>
          <w:rFonts w:asciiTheme="minorHAnsi" w:hAnsiTheme="minorHAnsi"/>
          <w:noProof/>
        </w:rPr>
      </w:pPr>
    </w:p>
    <w:p w:rsidR="00A27B50" w:rsidRPr="005606F7" w:rsidRDefault="00A27B50" w:rsidP="00A27B50">
      <w:pPr>
        <w:tabs>
          <w:tab w:val="center" w:pos="4800"/>
          <w:tab w:val="right" w:pos="9500"/>
        </w:tabs>
        <w:ind w:firstLine="720"/>
        <w:rPr>
          <w:rFonts w:asciiTheme="minorHAnsi" w:hAnsiTheme="minorHAnsi"/>
          <w:noProof/>
        </w:rPr>
      </w:pPr>
      <w:r w:rsidRPr="005606F7">
        <w:rPr>
          <w:rFonts w:asciiTheme="minorHAnsi" w:hAnsiTheme="minorHAnsi"/>
          <w:noProof/>
        </w:rPr>
        <w:tab/>
      </w:r>
      <w:r w:rsidRPr="005606F7">
        <w:rPr>
          <w:rFonts w:asciiTheme="minorHAnsi" w:hAnsiTheme="minorHAnsi"/>
          <w:noProof/>
          <w:position w:val="-62"/>
        </w:rPr>
        <w:object w:dxaOrig="3240" w:dyaOrig="1359">
          <v:shape id="_x0000_i1058" type="#_x0000_t75" style="width:161.75pt;height:67.7pt" o:ole="">
            <v:imagedata r:id="rId67" o:title=""/>
          </v:shape>
          <o:OLEObject Type="Embed" ProgID="Equation.3" ShapeID="_x0000_i1058" DrawAspect="Content" ObjectID="_1555513214" r:id="rId68"/>
        </w:object>
      </w:r>
    </w:p>
    <w:p w:rsidR="00A27B50" w:rsidRPr="005606F7" w:rsidRDefault="00A27B50" w:rsidP="00A27B50">
      <w:pPr>
        <w:tabs>
          <w:tab w:val="center" w:pos="4800"/>
          <w:tab w:val="right" w:pos="9500"/>
        </w:tabs>
        <w:jc w:val="both"/>
        <w:rPr>
          <w:rFonts w:asciiTheme="minorHAnsi" w:hAnsiTheme="minorHAnsi"/>
          <w:noProof/>
        </w:rPr>
      </w:pPr>
      <w:r w:rsidRPr="005606F7">
        <w:rPr>
          <w:rFonts w:asciiTheme="minorHAnsi" w:hAnsiTheme="minorHAnsi"/>
          <w:noProof/>
        </w:rPr>
        <w:t>With 2 Rx, then</w:t>
      </w:r>
    </w:p>
    <w:p w:rsidR="00A27B50" w:rsidRPr="005606F7" w:rsidRDefault="00A27B50" w:rsidP="00A27B50">
      <w:pPr>
        <w:tabs>
          <w:tab w:val="center" w:pos="4800"/>
          <w:tab w:val="right" w:pos="9500"/>
        </w:tabs>
        <w:ind w:firstLine="720"/>
        <w:jc w:val="both"/>
        <w:rPr>
          <w:rFonts w:asciiTheme="minorHAnsi" w:hAnsiTheme="minorHAnsi"/>
          <w:noProof/>
        </w:rPr>
      </w:pPr>
    </w:p>
    <w:p w:rsidR="00A27B50" w:rsidRPr="005606F7" w:rsidRDefault="00A27B50" w:rsidP="00A27B50">
      <w:pPr>
        <w:tabs>
          <w:tab w:val="center" w:pos="4800"/>
          <w:tab w:val="right" w:pos="9500"/>
        </w:tabs>
        <w:ind w:firstLine="720"/>
        <w:rPr>
          <w:rFonts w:asciiTheme="minorHAnsi" w:hAnsiTheme="minorHAnsi"/>
          <w:noProof/>
        </w:rPr>
      </w:pPr>
      <w:r w:rsidRPr="005606F7">
        <w:rPr>
          <w:rFonts w:asciiTheme="minorHAnsi" w:hAnsiTheme="minorHAnsi"/>
          <w:noProof/>
        </w:rPr>
        <w:tab/>
      </w:r>
      <w:r w:rsidRPr="005606F7">
        <w:rPr>
          <w:rFonts w:asciiTheme="minorHAnsi" w:hAnsiTheme="minorHAnsi"/>
          <w:noProof/>
          <w:position w:val="-30"/>
        </w:rPr>
        <w:object w:dxaOrig="1560" w:dyaOrig="720">
          <v:shape id="_x0000_i1059" type="#_x0000_t75" style="width:77.9pt;height:36.55pt" o:ole="">
            <v:imagedata r:id="rId69" o:title=""/>
          </v:shape>
          <o:OLEObject Type="Embed" ProgID="Equation.3" ShapeID="_x0000_i1059" DrawAspect="Content" ObjectID="_1555513215" r:id="rId70"/>
        </w:object>
      </w:r>
    </w:p>
    <w:p w:rsidR="00A27B50" w:rsidRPr="005606F7" w:rsidRDefault="00A27B50" w:rsidP="00A27B50">
      <w:pPr>
        <w:tabs>
          <w:tab w:val="center" w:pos="4800"/>
          <w:tab w:val="right" w:pos="9500"/>
        </w:tabs>
        <w:jc w:val="both"/>
        <w:rPr>
          <w:rFonts w:asciiTheme="minorHAnsi" w:hAnsiTheme="minorHAnsi"/>
          <w:noProof/>
        </w:rPr>
      </w:pPr>
      <w:r w:rsidRPr="005606F7">
        <w:rPr>
          <w:rFonts w:asciiTheme="minorHAnsi" w:hAnsiTheme="minorHAnsi"/>
          <w:noProof/>
        </w:rPr>
        <w:t xml:space="preserve">From the above derivation, one can see that with the presence of a strong interfering signal, the effect of of the MMSE-IRC weight is to project the received signals to a direction perpendicular to the interfering signal’s channel response </w:t>
      </w:r>
      <w:r w:rsidRPr="005606F7">
        <w:rPr>
          <w:rFonts w:asciiTheme="minorHAnsi" w:hAnsiTheme="minorHAnsi"/>
          <w:noProof/>
          <w:position w:val="-6"/>
        </w:rPr>
        <w:object w:dxaOrig="260" w:dyaOrig="279">
          <v:shape id="_x0000_i1060" type="#_x0000_t75" style="width:13.45pt;height:13.95pt" o:ole="">
            <v:imagedata r:id="rId71" o:title=""/>
          </v:shape>
          <o:OLEObject Type="Embed" ProgID="Equation.3" ShapeID="_x0000_i1060" DrawAspect="Content" ObjectID="_1555513216" r:id="rId72"/>
        </w:object>
      </w:r>
      <w:r w:rsidRPr="005606F7">
        <w:rPr>
          <w:rFonts w:asciiTheme="minorHAnsi" w:hAnsiTheme="minorHAnsi"/>
          <w:noProof/>
        </w:rPr>
        <w:t>. One can also see for higher ranks, a similar behavior can be observed, i.e. the received signals are projected into a subspace orthogonal to the subspace spanned by the channel responses of the interfering signals .</w:t>
      </w:r>
    </w:p>
    <w:p w:rsidR="00A27B50" w:rsidRPr="005606F7" w:rsidRDefault="00A27B50" w:rsidP="00A27B50">
      <w:pPr>
        <w:tabs>
          <w:tab w:val="center" w:pos="4800"/>
          <w:tab w:val="right" w:pos="9500"/>
        </w:tabs>
        <w:jc w:val="both"/>
        <w:rPr>
          <w:rFonts w:asciiTheme="minorHAnsi" w:hAnsiTheme="minorHAnsi"/>
          <w:noProof/>
        </w:rPr>
      </w:pPr>
    </w:p>
    <w:p w:rsidR="00A27B50" w:rsidRPr="005606F7" w:rsidRDefault="00A27B50" w:rsidP="00A27B50">
      <w:pPr>
        <w:tabs>
          <w:tab w:val="center" w:pos="4800"/>
          <w:tab w:val="right" w:pos="9500"/>
        </w:tabs>
        <w:ind w:firstLine="720"/>
        <w:jc w:val="both"/>
        <w:rPr>
          <w:rFonts w:asciiTheme="minorHAnsi" w:hAnsiTheme="minorHAnsi"/>
          <w:noProof/>
        </w:rPr>
      </w:pPr>
      <w:r w:rsidRPr="005606F7">
        <w:rPr>
          <w:rFonts w:asciiTheme="minorHAnsi" w:hAnsiTheme="minorHAnsi"/>
          <w:noProof/>
        </w:rPr>
        <w:t xml:space="preserve">As </w:t>
      </w:r>
      <w:r w:rsidRPr="005606F7">
        <w:rPr>
          <w:rFonts w:asciiTheme="minorHAnsi" w:hAnsiTheme="minorHAnsi"/>
          <w:noProof/>
          <w:position w:val="-12"/>
        </w:rPr>
        <w:object w:dxaOrig="360" w:dyaOrig="360">
          <v:shape id="_x0000_i1061" type="#_x0000_t75" style="width:17.75pt;height:17.75pt" o:ole="">
            <v:imagedata r:id="rId73" o:title=""/>
          </v:shape>
          <o:OLEObject Type="Embed" ProgID="Equation.3" ShapeID="_x0000_i1061" DrawAspect="Content" ObjectID="_1555513217" r:id="rId74"/>
        </w:object>
      </w:r>
      <w:r w:rsidRPr="005606F7">
        <w:rPr>
          <w:rFonts w:asciiTheme="minorHAnsi" w:hAnsiTheme="minorHAnsi"/>
          <w:noProof/>
        </w:rPr>
        <w:t xml:space="preserve"> is a composite of </w:t>
      </w:r>
      <w:r w:rsidRPr="005606F7">
        <w:rPr>
          <w:rFonts w:asciiTheme="minorHAnsi" w:hAnsiTheme="minorHAnsi"/>
          <w:noProof/>
          <w:position w:val="-4"/>
        </w:rPr>
        <w:object w:dxaOrig="279" w:dyaOrig="260">
          <v:shape id="_x0000_i1062" type="#_x0000_t75" style="width:13.95pt;height:13.45pt" o:ole="">
            <v:imagedata r:id="rId75" o:title=""/>
          </v:shape>
          <o:OLEObject Type="Embed" ProgID="Equation.3" ShapeID="_x0000_i1062" DrawAspect="Content" ObjectID="_1555513218" r:id="rId76"/>
        </w:object>
      </w:r>
      <w:r w:rsidRPr="005606F7">
        <w:rPr>
          <w:rFonts w:asciiTheme="minorHAnsi" w:hAnsiTheme="minorHAnsi"/>
          <w:noProof/>
        </w:rPr>
        <w:t xml:space="preserve"> and </w:t>
      </w:r>
      <w:r w:rsidRPr="005606F7">
        <w:rPr>
          <w:rFonts w:asciiTheme="minorHAnsi" w:hAnsiTheme="minorHAnsi"/>
          <w:noProof/>
          <w:position w:val="-12"/>
        </w:rPr>
        <w:object w:dxaOrig="279" w:dyaOrig="360">
          <v:shape id="_x0000_i1063" type="#_x0000_t75" style="width:13.95pt;height:17.75pt" o:ole="">
            <v:imagedata r:id="rId77" o:title=""/>
          </v:shape>
          <o:OLEObject Type="Embed" ProgID="Equation.3" ShapeID="_x0000_i1063" DrawAspect="Content" ObjectID="_1555513219" r:id="rId78"/>
        </w:object>
      </w:r>
      <w:r w:rsidRPr="005606F7">
        <w:rPr>
          <w:rFonts w:asciiTheme="minorHAnsi" w:hAnsiTheme="minorHAnsi"/>
          <w:noProof/>
        </w:rPr>
        <w:t xml:space="preserve">, one can control what the projections at the receiver will be, in another word </w:t>
      </w:r>
      <w:r>
        <w:rPr>
          <w:rFonts w:asciiTheme="minorHAnsi" w:hAnsiTheme="minorHAnsi"/>
          <w:noProof/>
        </w:rPr>
        <w:t xml:space="preserve">one can control  </w:t>
      </w:r>
      <w:r w:rsidRPr="005606F7">
        <w:rPr>
          <w:rFonts w:asciiTheme="minorHAnsi" w:hAnsiTheme="minorHAnsi"/>
          <w:noProof/>
          <w:position w:val="-10"/>
        </w:rPr>
        <w:object w:dxaOrig="240" w:dyaOrig="340">
          <v:shape id="_x0000_i1064" type="#_x0000_t75" style="width:12.35pt;height:17.2pt" o:ole="">
            <v:imagedata r:id="rId79" o:title=""/>
          </v:shape>
          <o:OLEObject Type="Embed" ProgID="Equation.3" ShapeID="_x0000_i1064" DrawAspect="Content" ObjectID="_1555513220" r:id="rId80"/>
        </w:object>
      </w:r>
      <w:r w:rsidRPr="005606F7">
        <w:rPr>
          <w:rFonts w:asciiTheme="minorHAnsi" w:hAnsiTheme="minorHAnsi"/>
          <w:noProof/>
        </w:rPr>
        <w:t xml:space="preserve"> and </w:t>
      </w:r>
      <w:r w:rsidRPr="005606F7">
        <w:rPr>
          <w:rFonts w:asciiTheme="minorHAnsi" w:hAnsiTheme="minorHAnsi"/>
          <w:noProof/>
          <w:position w:val="-10"/>
        </w:rPr>
        <w:object w:dxaOrig="279" w:dyaOrig="340">
          <v:shape id="_x0000_i1065" type="#_x0000_t75" style="width:13.95pt;height:17.2pt" o:ole="">
            <v:imagedata r:id="rId81" o:title=""/>
          </v:shape>
          <o:OLEObject Type="Embed" ProgID="Equation.3" ShapeID="_x0000_i1065" DrawAspect="Content" ObjectID="_1555513221" r:id="rId82"/>
        </w:object>
      </w:r>
      <w:r w:rsidRPr="005606F7">
        <w:rPr>
          <w:rFonts w:asciiTheme="minorHAnsi" w:hAnsiTheme="minorHAnsi"/>
          <w:noProof/>
        </w:rPr>
        <w:t xml:space="preserve"> will be through </w:t>
      </w:r>
      <w:r>
        <w:rPr>
          <w:rFonts w:asciiTheme="minorHAnsi" w:hAnsiTheme="minorHAnsi"/>
          <w:noProof/>
        </w:rPr>
        <w:t xml:space="preserve">the </w:t>
      </w:r>
      <w:r w:rsidRPr="005606F7">
        <w:rPr>
          <w:rFonts w:asciiTheme="minorHAnsi" w:hAnsiTheme="minorHAnsi"/>
          <w:noProof/>
        </w:rPr>
        <w:t xml:space="preserve">choice of </w:t>
      </w:r>
      <w:r w:rsidRPr="005606F7">
        <w:rPr>
          <w:rFonts w:asciiTheme="minorHAnsi" w:hAnsiTheme="minorHAnsi"/>
          <w:noProof/>
          <w:position w:val="-12"/>
        </w:rPr>
        <w:object w:dxaOrig="279" w:dyaOrig="360">
          <v:shape id="_x0000_i1066" type="#_x0000_t75" style="width:13.95pt;height:17.75pt" o:ole="">
            <v:imagedata r:id="rId83" o:title=""/>
          </v:shape>
          <o:OLEObject Type="Embed" ProgID="Equation.3" ShapeID="_x0000_i1066" DrawAspect="Content" ObjectID="_1555513222" r:id="rId84"/>
        </w:object>
      </w:r>
      <w:r w:rsidRPr="005606F7">
        <w:rPr>
          <w:rFonts w:asciiTheme="minorHAnsi" w:hAnsiTheme="minorHAnsi"/>
          <w:noProof/>
        </w:rPr>
        <w:t>.</w:t>
      </w:r>
    </w:p>
    <w:p w:rsidR="00A27B50" w:rsidRDefault="00A27B50" w:rsidP="00A27B50">
      <w:pPr>
        <w:tabs>
          <w:tab w:val="center" w:pos="4800"/>
          <w:tab w:val="right" w:pos="9500"/>
        </w:tabs>
        <w:ind w:firstLine="720"/>
        <w:jc w:val="both"/>
        <w:rPr>
          <w:rFonts w:asciiTheme="minorHAnsi" w:hAnsiTheme="minorHAnsi"/>
          <w:noProof/>
        </w:rPr>
      </w:pPr>
    </w:p>
    <w:p w:rsidR="00A27B50" w:rsidRDefault="00A27B50" w:rsidP="00A27B50">
      <w:pPr>
        <w:tabs>
          <w:tab w:val="center" w:pos="4800"/>
          <w:tab w:val="right" w:pos="9500"/>
        </w:tabs>
        <w:ind w:firstLine="720"/>
        <w:jc w:val="both"/>
        <w:rPr>
          <w:rFonts w:asciiTheme="minorHAnsi" w:hAnsiTheme="minorHAnsi"/>
          <w:noProof/>
        </w:rPr>
      </w:pPr>
    </w:p>
    <w:p w:rsidR="00A27B50" w:rsidRDefault="00A27B50" w:rsidP="00A27B50">
      <w:pPr>
        <w:tabs>
          <w:tab w:val="center" w:pos="4800"/>
          <w:tab w:val="right" w:pos="9500"/>
        </w:tabs>
        <w:ind w:firstLine="720"/>
        <w:jc w:val="both"/>
        <w:rPr>
          <w:rFonts w:asciiTheme="minorHAnsi" w:hAnsiTheme="minorHAnsi"/>
          <w:noProof/>
        </w:rPr>
      </w:pPr>
    </w:p>
    <w:p w:rsidR="00A27B50" w:rsidRDefault="00A27B50" w:rsidP="00A27B50">
      <w:pPr>
        <w:tabs>
          <w:tab w:val="center" w:pos="4800"/>
          <w:tab w:val="right" w:pos="9500"/>
        </w:tabs>
        <w:ind w:firstLine="720"/>
        <w:jc w:val="both"/>
        <w:rPr>
          <w:rFonts w:asciiTheme="minorHAnsi" w:hAnsiTheme="minorHAnsi"/>
          <w:noProof/>
        </w:rPr>
      </w:pPr>
    </w:p>
    <w:p w:rsidR="00A27B50" w:rsidRDefault="00A27B50" w:rsidP="00A27B50">
      <w:pPr>
        <w:tabs>
          <w:tab w:val="center" w:pos="4800"/>
          <w:tab w:val="right" w:pos="9500"/>
        </w:tabs>
        <w:ind w:firstLine="720"/>
        <w:jc w:val="both"/>
        <w:rPr>
          <w:rFonts w:asciiTheme="minorHAnsi" w:hAnsiTheme="minorHAnsi"/>
          <w:noProof/>
        </w:rPr>
      </w:pPr>
    </w:p>
    <w:p w:rsidR="00A27B50" w:rsidRDefault="00A27B50" w:rsidP="00A27B50">
      <w:pPr>
        <w:tabs>
          <w:tab w:val="center" w:pos="4800"/>
          <w:tab w:val="right" w:pos="9500"/>
        </w:tabs>
        <w:ind w:firstLine="720"/>
        <w:jc w:val="both"/>
        <w:rPr>
          <w:rFonts w:asciiTheme="minorHAnsi" w:hAnsiTheme="minorHAnsi"/>
          <w:noProof/>
        </w:rPr>
      </w:pPr>
    </w:p>
    <w:p w:rsidR="00A27B50" w:rsidRPr="00CC5213" w:rsidRDefault="00A27B50" w:rsidP="00A27B50">
      <w:pPr>
        <w:pStyle w:val="Heading2"/>
        <w:numPr>
          <w:ilvl w:val="1"/>
          <w:numId w:val="1"/>
        </w:numPr>
        <w:rPr>
          <w:rFonts w:asciiTheme="minorHAnsi" w:hAnsiTheme="minorHAnsi"/>
          <w:b/>
          <w:noProof/>
          <w:color w:val="auto"/>
        </w:rPr>
      </w:pPr>
      <w:r>
        <w:rPr>
          <w:rFonts w:asciiTheme="minorHAnsi" w:hAnsiTheme="minorHAnsi"/>
          <w:b/>
          <w:noProof/>
          <w:color w:val="auto"/>
        </w:rPr>
        <w:lastRenderedPageBreak/>
        <w:t>Transmission strategy robust to bursty CLI</w:t>
      </w:r>
    </w:p>
    <w:p w:rsidR="00A27B50" w:rsidRPr="005606F7" w:rsidRDefault="00A27B50" w:rsidP="00A27B50">
      <w:pPr>
        <w:tabs>
          <w:tab w:val="center" w:pos="4800"/>
          <w:tab w:val="right" w:pos="9500"/>
        </w:tabs>
        <w:jc w:val="both"/>
        <w:rPr>
          <w:rFonts w:asciiTheme="minorHAnsi" w:hAnsiTheme="minorHAnsi"/>
          <w:b/>
          <w:noProof/>
        </w:rPr>
      </w:pPr>
    </w:p>
    <w:p w:rsidR="00A27B50" w:rsidRPr="005606F7" w:rsidRDefault="00A27B50" w:rsidP="00A27B50">
      <w:pPr>
        <w:tabs>
          <w:tab w:val="center" w:pos="4800"/>
          <w:tab w:val="right" w:pos="9500"/>
        </w:tabs>
        <w:jc w:val="both"/>
        <w:rPr>
          <w:rFonts w:asciiTheme="minorHAnsi" w:hAnsiTheme="minorHAnsi"/>
          <w:b/>
          <w:noProof/>
        </w:rPr>
      </w:pPr>
    </w:p>
    <w:p w:rsidR="00A27B50" w:rsidRPr="005606F7" w:rsidRDefault="00A27B50" w:rsidP="00A27B50">
      <w:pPr>
        <w:tabs>
          <w:tab w:val="center" w:pos="4800"/>
          <w:tab w:val="right" w:pos="9500"/>
        </w:tabs>
        <w:ind w:firstLine="720"/>
        <w:jc w:val="both"/>
        <w:rPr>
          <w:rFonts w:asciiTheme="minorHAnsi" w:hAnsiTheme="minorHAnsi"/>
          <w:noProof/>
        </w:rPr>
      </w:pPr>
    </w:p>
    <w:p w:rsidR="00A27B50" w:rsidRDefault="00A27B50" w:rsidP="00A27B50">
      <w:pPr>
        <w:tabs>
          <w:tab w:val="center" w:pos="4800"/>
          <w:tab w:val="right" w:pos="9500"/>
        </w:tabs>
        <w:ind w:firstLine="720"/>
        <w:jc w:val="both"/>
        <w:rPr>
          <w:rFonts w:asciiTheme="minorHAnsi" w:hAnsiTheme="minorHAnsi"/>
          <w:noProof/>
        </w:rPr>
      </w:pPr>
    </w:p>
    <w:p w:rsidR="00A27B50" w:rsidRPr="005606F7" w:rsidRDefault="00A27B50" w:rsidP="00A27B50">
      <w:pPr>
        <w:tabs>
          <w:tab w:val="center" w:pos="4800"/>
          <w:tab w:val="right" w:pos="9500"/>
        </w:tabs>
        <w:ind w:firstLine="720"/>
        <w:jc w:val="both"/>
        <w:rPr>
          <w:rFonts w:asciiTheme="minorHAnsi" w:hAnsiTheme="minorHAnsi"/>
          <w:noProof/>
        </w:rPr>
      </w:pPr>
      <w:r>
        <w:rPr>
          <w:rFonts w:asciiTheme="minorHAnsi" w:hAnsiTheme="minorHAnsi"/>
          <w:noProof/>
        </w:rPr>
        <w:t>To identify the optimal transmission strategy, a</w:t>
      </w:r>
      <w:r w:rsidRPr="005606F7">
        <w:rPr>
          <w:rFonts w:asciiTheme="minorHAnsi" w:hAnsiTheme="minorHAnsi"/>
          <w:noProof/>
        </w:rPr>
        <w:t xml:space="preserve"> reasonable metric is the sum rate for two layers. The sum rate for two layers is given by</w:t>
      </w:r>
    </w:p>
    <w:p w:rsidR="00A27B50" w:rsidRPr="005606F7" w:rsidRDefault="00A27B50" w:rsidP="00A27B50">
      <w:pPr>
        <w:tabs>
          <w:tab w:val="center" w:pos="4800"/>
          <w:tab w:val="right" w:pos="9500"/>
        </w:tabs>
        <w:ind w:firstLine="720"/>
        <w:jc w:val="both"/>
        <w:rPr>
          <w:rFonts w:asciiTheme="minorHAnsi" w:hAnsiTheme="minorHAnsi"/>
          <w:noProof/>
        </w:rPr>
      </w:pPr>
    </w:p>
    <w:p w:rsidR="00A27B50" w:rsidRPr="005606F7" w:rsidRDefault="00A27B50" w:rsidP="00A27B50">
      <w:pPr>
        <w:tabs>
          <w:tab w:val="center" w:pos="4800"/>
          <w:tab w:val="right" w:pos="9500"/>
        </w:tabs>
        <w:ind w:firstLine="720"/>
        <w:rPr>
          <w:rFonts w:asciiTheme="minorHAnsi" w:hAnsiTheme="minorHAnsi"/>
          <w:noProof/>
        </w:rPr>
      </w:pPr>
      <w:r w:rsidRPr="005606F7">
        <w:rPr>
          <w:rFonts w:asciiTheme="minorHAnsi" w:hAnsiTheme="minorHAnsi"/>
          <w:noProof/>
        </w:rPr>
        <w:tab/>
      </w:r>
      <w:r w:rsidRPr="005606F7">
        <w:rPr>
          <w:rFonts w:asciiTheme="minorHAnsi" w:hAnsiTheme="minorHAnsi"/>
          <w:noProof/>
          <w:position w:val="-30"/>
        </w:rPr>
        <w:object w:dxaOrig="6000" w:dyaOrig="720">
          <v:shape id="_x0000_i1067" type="#_x0000_t75" style="width:299.3pt;height:36.55pt" o:ole="">
            <v:imagedata r:id="rId85" o:title=""/>
          </v:shape>
          <o:OLEObject Type="Embed" ProgID="Equation.3" ShapeID="_x0000_i1067" DrawAspect="Content" ObjectID="_1555513223" r:id="rId86"/>
        </w:object>
      </w:r>
    </w:p>
    <w:p w:rsidR="00A27B50" w:rsidRDefault="00A27B50" w:rsidP="00A27B50">
      <w:pPr>
        <w:tabs>
          <w:tab w:val="center" w:pos="4800"/>
          <w:tab w:val="right" w:pos="9500"/>
        </w:tabs>
        <w:jc w:val="both"/>
        <w:rPr>
          <w:rFonts w:asciiTheme="minorHAnsi" w:hAnsiTheme="minorHAnsi"/>
          <w:noProof/>
        </w:rPr>
      </w:pPr>
    </w:p>
    <w:p w:rsidR="00A27B50" w:rsidRDefault="00A27B50" w:rsidP="00A27B50">
      <w:pPr>
        <w:tabs>
          <w:tab w:val="center" w:pos="4800"/>
          <w:tab w:val="right" w:pos="9500"/>
        </w:tabs>
        <w:ind w:firstLine="720"/>
        <w:jc w:val="both"/>
        <w:rPr>
          <w:noProof/>
        </w:rPr>
      </w:pPr>
      <w:r>
        <w:rPr>
          <w:noProof/>
        </w:rPr>
        <w:t xml:space="preserve">Assume </w:t>
      </w:r>
      <w:r>
        <w:rPr>
          <w:noProof/>
          <w:position w:val="-4"/>
        </w:rPr>
        <w:object w:dxaOrig="240" w:dyaOrig="260">
          <v:shape id="_x0000_i1068" type="#_x0000_t75" style="width:12.35pt;height:13.45pt" o:ole="">
            <v:imagedata r:id="rId87" o:title=""/>
          </v:shape>
          <o:OLEObject Type="Embed" ProgID="Equation.3" ShapeID="_x0000_i1068" DrawAspect="Content" ObjectID="_1555513224" r:id="rId88"/>
        </w:object>
      </w:r>
      <w:r>
        <w:rPr>
          <w:noProof/>
        </w:rPr>
        <w:t xml:space="preserve"> is a </w:t>
      </w:r>
      <w:r>
        <w:rPr>
          <w:noProof/>
          <w:position w:val="-4"/>
        </w:rPr>
        <w:object w:dxaOrig="499" w:dyaOrig="260">
          <v:shape id="_x0000_i1069" type="#_x0000_t75" style="width:24.7pt;height:13.45pt" o:ole="">
            <v:imagedata r:id="rId89" o:title=""/>
          </v:shape>
          <o:OLEObject Type="Embed" ProgID="Equation.3" ShapeID="_x0000_i1069" DrawAspect="Content" ObjectID="_1555513225" r:id="rId90"/>
        </w:object>
      </w:r>
      <w:r>
        <w:rPr>
          <w:noProof/>
        </w:rPr>
        <w:t xml:space="preserve"> unitary matrix. In general, a </w:t>
      </w:r>
      <w:r>
        <w:rPr>
          <w:noProof/>
          <w:position w:val="-4"/>
        </w:rPr>
        <w:object w:dxaOrig="499" w:dyaOrig="260">
          <v:shape id="_x0000_i1070" type="#_x0000_t75" style="width:24.7pt;height:13.45pt" o:ole="">
            <v:imagedata r:id="rId91" o:title=""/>
          </v:shape>
          <o:OLEObject Type="Embed" ProgID="Equation.3" ShapeID="_x0000_i1070" DrawAspect="Content" ObjectID="_1555513226" r:id="rId92"/>
        </w:object>
      </w:r>
      <w:r>
        <w:rPr>
          <w:noProof/>
        </w:rPr>
        <w:t xml:space="preserve"> unitary matrix can be parameterized as</w:t>
      </w:r>
    </w:p>
    <w:p w:rsidR="00A27B50" w:rsidRDefault="00A27B50" w:rsidP="00A27B50">
      <w:pPr>
        <w:tabs>
          <w:tab w:val="center" w:pos="4800"/>
          <w:tab w:val="right" w:pos="9500"/>
        </w:tabs>
        <w:ind w:firstLine="720"/>
        <w:jc w:val="both"/>
        <w:rPr>
          <w:noProof/>
        </w:rPr>
      </w:pPr>
    </w:p>
    <w:p w:rsidR="00A27B50" w:rsidRDefault="00A27B50" w:rsidP="00A27B50">
      <w:pPr>
        <w:tabs>
          <w:tab w:val="center" w:pos="4800"/>
          <w:tab w:val="right" w:pos="9500"/>
        </w:tabs>
        <w:ind w:firstLine="720"/>
        <w:rPr>
          <w:noProof/>
        </w:rPr>
      </w:pPr>
      <w:r>
        <w:rPr>
          <w:noProof/>
        </w:rPr>
        <w:tab/>
      </w:r>
      <w:r>
        <w:rPr>
          <w:noProof/>
          <w:position w:val="-30"/>
        </w:rPr>
        <w:object w:dxaOrig="4099" w:dyaOrig="720">
          <v:shape id="_x0000_i1071" type="#_x0000_t75" style="width:204.7pt;height:36.55pt" o:ole="">
            <v:imagedata r:id="rId93" o:title=""/>
          </v:shape>
          <o:OLEObject Type="Embed" ProgID="Equation.3" ShapeID="_x0000_i1071" DrawAspect="Content" ObjectID="_1555513227" r:id="rId94"/>
        </w:object>
      </w:r>
      <w:r>
        <w:rPr>
          <w:noProof/>
        </w:rPr>
        <w:t>.</w:t>
      </w:r>
    </w:p>
    <w:p w:rsidR="00A27B50" w:rsidRDefault="00A27B50" w:rsidP="00A27B50">
      <w:pPr>
        <w:tabs>
          <w:tab w:val="center" w:pos="4800"/>
          <w:tab w:val="right" w:pos="9500"/>
        </w:tabs>
        <w:ind w:firstLine="720"/>
        <w:rPr>
          <w:noProof/>
        </w:rPr>
      </w:pPr>
    </w:p>
    <w:p w:rsidR="00A27B50" w:rsidRDefault="00A27B50" w:rsidP="00A27B50">
      <w:pPr>
        <w:tabs>
          <w:tab w:val="center" w:pos="4800"/>
          <w:tab w:val="right" w:pos="9500"/>
        </w:tabs>
        <w:ind w:firstLine="720"/>
        <w:rPr>
          <w:noProof/>
        </w:rPr>
      </w:pPr>
    </w:p>
    <w:p w:rsidR="00A27B50" w:rsidRDefault="00A27B50" w:rsidP="00A27B50">
      <w:pPr>
        <w:tabs>
          <w:tab w:val="center" w:pos="4800"/>
          <w:tab w:val="right" w:pos="9500"/>
        </w:tabs>
        <w:jc w:val="both"/>
        <w:rPr>
          <w:noProof/>
        </w:rPr>
      </w:pPr>
      <w:r>
        <w:rPr>
          <w:noProof/>
        </w:rPr>
        <w:t xml:space="preserve">For </w:t>
      </w:r>
      <w:r>
        <w:rPr>
          <w:noProof/>
          <w:position w:val="-4"/>
        </w:rPr>
        <w:object w:dxaOrig="240" w:dyaOrig="260">
          <v:shape id="_x0000_i1072" type="#_x0000_t75" style="width:12.35pt;height:13.45pt" o:ole="">
            <v:imagedata r:id="rId95" o:title=""/>
          </v:shape>
          <o:OLEObject Type="Embed" ProgID="Equation.3" ShapeID="_x0000_i1072" DrawAspect="Content" ObjectID="_1555513228" r:id="rId96"/>
        </w:object>
      </w:r>
      <w:r>
        <w:rPr>
          <w:noProof/>
        </w:rPr>
        <w:t>, as a precoder, it is enough to use the following parameterization</w:t>
      </w:r>
    </w:p>
    <w:p w:rsidR="00A27B50" w:rsidRDefault="00A27B50" w:rsidP="00A27B50">
      <w:pPr>
        <w:tabs>
          <w:tab w:val="center" w:pos="4800"/>
          <w:tab w:val="right" w:pos="9500"/>
        </w:tabs>
        <w:ind w:firstLine="720"/>
        <w:jc w:val="both"/>
        <w:rPr>
          <w:noProof/>
        </w:rPr>
      </w:pPr>
    </w:p>
    <w:p w:rsidR="00A27B50" w:rsidRDefault="00A27B50" w:rsidP="00A27B50">
      <w:pPr>
        <w:tabs>
          <w:tab w:val="center" w:pos="4800"/>
          <w:tab w:val="right" w:pos="9500"/>
        </w:tabs>
        <w:ind w:firstLine="720"/>
        <w:rPr>
          <w:noProof/>
        </w:rPr>
      </w:pPr>
      <w:r>
        <w:rPr>
          <w:noProof/>
        </w:rPr>
        <w:tab/>
      </w:r>
      <w:r>
        <w:rPr>
          <w:noProof/>
          <w:position w:val="-30"/>
        </w:rPr>
        <w:object w:dxaOrig="3220" w:dyaOrig="720">
          <v:shape id="_x0000_i1073" type="#_x0000_t75" style="width:161.2pt;height:36.55pt" o:ole="">
            <v:imagedata r:id="rId97" o:title=""/>
          </v:shape>
          <o:OLEObject Type="Embed" ProgID="Equation.3" ShapeID="_x0000_i1073" DrawAspect="Content" ObjectID="_1555513229" r:id="rId98"/>
        </w:object>
      </w:r>
    </w:p>
    <w:p w:rsidR="00A27B50" w:rsidRDefault="00A27B50" w:rsidP="00A27B50">
      <w:pPr>
        <w:tabs>
          <w:tab w:val="center" w:pos="4800"/>
          <w:tab w:val="right" w:pos="9500"/>
        </w:tabs>
        <w:jc w:val="both"/>
        <w:rPr>
          <w:noProof/>
        </w:rPr>
      </w:pPr>
      <w:r>
        <w:rPr>
          <w:noProof/>
        </w:rPr>
        <w:t>We further assume that</w:t>
      </w:r>
    </w:p>
    <w:p w:rsidR="00A27B50" w:rsidRDefault="00A27B50" w:rsidP="00A27B50">
      <w:pPr>
        <w:tabs>
          <w:tab w:val="center" w:pos="4800"/>
          <w:tab w:val="right" w:pos="9500"/>
        </w:tabs>
        <w:ind w:firstLine="720"/>
        <w:jc w:val="both"/>
        <w:rPr>
          <w:noProof/>
        </w:rPr>
      </w:pPr>
    </w:p>
    <w:p w:rsidR="00A27B50" w:rsidRDefault="00A27B50" w:rsidP="00A27B50">
      <w:pPr>
        <w:tabs>
          <w:tab w:val="center" w:pos="4800"/>
          <w:tab w:val="right" w:pos="9500"/>
        </w:tabs>
        <w:ind w:firstLine="720"/>
        <w:rPr>
          <w:noProof/>
        </w:rPr>
      </w:pPr>
      <w:r>
        <w:rPr>
          <w:noProof/>
        </w:rPr>
        <w:tab/>
      </w:r>
      <w:r>
        <w:rPr>
          <w:noProof/>
          <w:position w:val="-32"/>
        </w:rPr>
        <w:object w:dxaOrig="2320" w:dyaOrig="760">
          <v:shape id="_x0000_i1074" type="#_x0000_t75" style="width:115.5pt;height:38.15pt" o:ole="">
            <v:imagedata r:id="rId99" o:title=""/>
          </v:shape>
          <o:OLEObject Type="Embed" ProgID="Equation.3" ShapeID="_x0000_i1074" DrawAspect="Content" ObjectID="_1555513230" r:id="rId100"/>
        </w:object>
      </w:r>
    </w:p>
    <w:p w:rsidR="00A27B50" w:rsidRDefault="00A27B50" w:rsidP="00A27B50">
      <w:pPr>
        <w:tabs>
          <w:tab w:val="center" w:pos="4800"/>
          <w:tab w:val="right" w:pos="9500"/>
        </w:tabs>
        <w:jc w:val="both"/>
        <w:rPr>
          <w:noProof/>
        </w:rPr>
      </w:pPr>
      <w:r>
        <w:rPr>
          <w:noProof/>
        </w:rPr>
        <w:t xml:space="preserve">where </w:t>
      </w:r>
      <w:r>
        <w:rPr>
          <w:noProof/>
          <w:position w:val="-14"/>
        </w:rPr>
        <w:object w:dxaOrig="300" w:dyaOrig="380">
          <v:shape id="_x0000_i1075" type="#_x0000_t75" style="width:15.05pt;height:18.8pt" o:ole="">
            <v:imagedata r:id="rId101" o:title=""/>
          </v:shape>
          <o:OLEObject Type="Embed" ProgID="Equation.3" ShapeID="_x0000_i1075" DrawAspect="Content" ObjectID="_1555513231" r:id="rId102"/>
        </w:object>
      </w:r>
      <w:r>
        <w:rPr>
          <w:noProof/>
        </w:rPr>
        <w:t xml:space="preserve"> are complex numbers.</w:t>
      </w:r>
    </w:p>
    <w:p w:rsidR="00A27B50" w:rsidRDefault="00A27B50" w:rsidP="00A27B50">
      <w:pPr>
        <w:tabs>
          <w:tab w:val="center" w:pos="4800"/>
          <w:tab w:val="right" w:pos="9500"/>
        </w:tabs>
        <w:ind w:firstLine="720"/>
        <w:jc w:val="both"/>
        <w:rPr>
          <w:noProof/>
        </w:rPr>
      </w:pPr>
      <w:r>
        <w:rPr>
          <w:noProof/>
        </w:rPr>
        <w:t>Then it can be checked that</w:t>
      </w:r>
    </w:p>
    <w:p w:rsidR="00A27B50" w:rsidRDefault="00A27B50" w:rsidP="00A27B50">
      <w:pPr>
        <w:tabs>
          <w:tab w:val="center" w:pos="4800"/>
          <w:tab w:val="right" w:pos="9500"/>
        </w:tabs>
        <w:ind w:firstLine="720"/>
        <w:jc w:val="both"/>
        <w:rPr>
          <w:noProof/>
        </w:rPr>
      </w:pPr>
    </w:p>
    <w:p w:rsidR="00A27B50" w:rsidRDefault="00A27B50" w:rsidP="00A27B50">
      <w:pPr>
        <w:tabs>
          <w:tab w:val="center" w:pos="4800"/>
          <w:tab w:val="right" w:pos="9500"/>
        </w:tabs>
        <w:ind w:firstLine="720"/>
        <w:rPr>
          <w:noProof/>
        </w:rPr>
      </w:pPr>
      <w:r>
        <w:rPr>
          <w:noProof/>
        </w:rPr>
        <w:tab/>
      </w:r>
      <w:r>
        <w:rPr>
          <w:noProof/>
          <w:position w:val="-32"/>
        </w:rPr>
        <w:object w:dxaOrig="3180" w:dyaOrig="760">
          <v:shape id="_x0000_i1076" type="#_x0000_t75" style="width:159.05pt;height:38.15pt" o:ole="">
            <v:imagedata r:id="rId103" o:title=""/>
          </v:shape>
          <o:OLEObject Type="Embed" ProgID="Equation.3" ShapeID="_x0000_i1076" DrawAspect="Content" ObjectID="_1555513232" r:id="rId104"/>
        </w:object>
      </w:r>
    </w:p>
    <w:p w:rsidR="00A27B50" w:rsidRDefault="00A27B50" w:rsidP="00A27B50">
      <w:pPr>
        <w:tabs>
          <w:tab w:val="center" w:pos="4800"/>
          <w:tab w:val="right" w:pos="9500"/>
        </w:tabs>
        <w:jc w:val="both"/>
        <w:rPr>
          <w:noProof/>
        </w:rPr>
      </w:pPr>
      <w:r>
        <w:rPr>
          <w:noProof/>
        </w:rPr>
        <w:t>We can also verify that</w:t>
      </w:r>
    </w:p>
    <w:p w:rsidR="00A27B50" w:rsidRDefault="00A27B50" w:rsidP="00A27B50">
      <w:pPr>
        <w:tabs>
          <w:tab w:val="center" w:pos="4800"/>
          <w:tab w:val="right" w:pos="9500"/>
        </w:tabs>
        <w:ind w:firstLine="720"/>
        <w:jc w:val="both"/>
        <w:rPr>
          <w:noProof/>
        </w:rPr>
      </w:pPr>
    </w:p>
    <w:p w:rsidR="00A27B50" w:rsidRDefault="00A27B50" w:rsidP="00A27B50">
      <w:pPr>
        <w:tabs>
          <w:tab w:val="center" w:pos="4800"/>
          <w:tab w:val="right" w:pos="9500"/>
        </w:tabs>
        <w:ind w:firstLine="720"/>
        <w:rPr>
          <w:noProof/>
        </w:rPr>
      </w:pPr>
      <w:r>
        <w:rPr>
          <w:noProof/>
        </w:rPr>
        <w:tab/>
      </w:r>
      <w:r>
        <w:rPr>
          <w:noProof/>
          <w:position w:val="-10"/>
        </w:rPr>
        <w:object w:dxaOrig="2840" w:dyaOrig="360">
          <v:shape id="_x0000_i1077" type="#_x0000_t75" style="width:142.4pt;height:17.75pt" o:ole="">
            <v:imagedata r:id="rId105" o:title=""/>
          </v:shape>
          <o:OLEObject Type="Embed" ProgID="Equation.3" ShapeID="_x0000_i1077" DrawAspect="Content" ObjectID="_1555513233" r:id="rId106"/>
        </w:object>
      </w:r>
    </w:p>
    <w:p w:rsidR="00A27B50" w:rsidRDefault="00A27B50" w:rsidP="00A27B50">
      <w:pPr>
        <w:tabs>
          <w:tab w:val="center" w:pos="4800"/>
          <w:tab w:val="right" w:pos="9500"/>
        </w:tabs>
        <w:jc w:val="both"/>
        <w:rPr>
          <w:noProof/>
        </w:rPr>
      </w:pPr>
      <w:r>
        <w:rPr>
          <w:noProof/>
        </w:rPr>
        <w:t>The sum rate can be</w:t>
      </w:r>
      <w:r>
        <w:rPr>
          <w:noProof/>
        </w:rPr>
        <w:t xml:space="preserve"> </w:t>
      </w:r>
      <w:r>
        <w:rPr>
          <w:noProof/>
        </w:rPr>
        <w:t xml:space="preserve">maximized with: </w:t>
      </w:r>
    </w:p>
    <w:p w:rsidR="00A27B50" w:rsidRDefault="00A27B50" w:rsidP="00A27B50">
      <w:pPr>
        <w:tabs>
          <w:tab w:val="center" w:pos="4800"/>
          <w:tab w:val="right" w:pos="9500"/>
        </w:tabs>
        <w:ind w:firstLine="720"/>
        <w:rPr>
          <w:noProof/>
        </w:rPr>
      </w:pPr>
      <w:r>
        <w:rPr>
          <w:noProof/>
        </w:rPr>
        <w:tab/>
      </w:r>
      <w:r>
        <w:rPr>
          <w:noProof/>
          <w:position w:val="-30"/>
        </w:rPr>
        <w:object w:dxaOrig="2480" w:dyaOrig="720">
          <v:shape id="_x0000_i1078" type="#_x0000_t75" style="width:124.1pt;height:36.55pt" o:ole="">
            <v:imagedata r:id="rId107" o:title=""/>
          </v:shape>
          <o:OLEObject Type="Embed" ProgID="Equation.3" ShapeID="_x0000_i1078" DrawAspect="Content" ObjectID="_1555513234" r:id="rId108"/>
        </w:object>
      </w:r>
    </w:p>
    <w:p w:rsidR="00A27B50" w:rsidRDefault="00A27B50" w:rsidP="00A27B50">
      <w:pPr>
        <w:tabs>
          <w:tab w:val="center" w:pos="4800"/>
          <w:tab w:val="right" w:pos="9500"/>
        </w:tabs>
        <w:jc w:val="both"/>
        <w:rPr>
          <w:noProof/>
        </w:rPr>
      </w:pPr>
      <w:r>
        <w:rPr>
          <w:noProof/>
        </w:rPr>
        <w:t>and in this case one solution is given by</w:t>
      </w:r>
    </w:p>
    <w:p w:rsidR="00A27B50" w:rsidRDefault="00A27B50" w:rsidP="00A27B50">
      <w:pPr>
        <w:tabs>
          <w:tab w:val="center" w:pos="4800"/>
          <w:tab w:val="right" w:pos="9500"/>
        </w:tabs>
        <w:ind w:firstLine="720"/>
        <w:jc w:val="both"/>
        <w:rPr>
          <w:noProof/>
        </w:rPr>
      </w:pPr>
    </w:p>
    <w:p w:rsidR="00A27B50" w:rsidRDefault="00A27B50" w:rsidP="00A27B50">
      <w:pPr>
        <w:tabs>
          <w:tab w:val="center" w:pos="4800"/>
          <w:tab w:val="right" w:pos="9500"/>
        </w:tabs>
        <w:ind w:firstLine="720"/>
        <w:rPr>
          <w:noProof/>
        </w:rPr>
      </w:pPr>
      <w:r>
        <w:rPr>
          <w:noProof/>
        </w:rPr>
        <w:tab/>
      </w:r>
      <w:r>
        <w:rPr>
          <w:noProof/>
          <w:position w:val="-116"/>
        </w:rPr>
        <w:object w:dxaOrig="4040" w:dyaOrig="2439">
          <v:shape id="_x0000_i1079" type="#_x0000_t75" style="width:202.05pt;height:121.95pt" o:ole="">
            <v:imagedata r:id="rId109" o:title=""/>
          </v:shape>
          <o:OLEObject Type="Embed" ProgID="Equation.3" ShapeID="_x0000_i1079" DrawAspect="Content" ObjectID="_1555513235" r:id="rId110"/>
        </w:object>
      </w:r>
    </w:p>
    <w:p w:rsidR="00A27B50" w:rsidRDefault="00A27B50" w:rsidP="00A27B50">
      <w:pPr>
        <w:tabs>
          <w:tab w:val="center" w:pos="4800"/>
          <w:tab w:val="right" w:pos="9500"/>
        </w:tabs>
        <w:jc w:val="both"/>
        <w:rPr>
          <w:noProof/>
        </w:rPr>
      </w:pPr>
    </w:p>
    <w:p w:rsidR="00A27B50" w:rsidRDefault="00A27B50" w:rsidP="00A27B50">
      <w:pPr>
        <w:tabs>
          <w:tab w:val="center" w:pos="4800"/>
          <w:tab w:val="right" w:pos="9500"/>
        </w:tabs>
        <w:jc w:val="both"/>
        <w:rPr>
          <w:rFonts w:asciiTheme="minorHAnsi" w:hAnsiTheme="minorHAnsi"/>
          <w:noProof/>
        </w:rPr>
      </w:pPr>
      <w:r>
        <w:rPr>
          <w:rFonts w:asciiTheme="minorHAnsi" w:hAnsiTheme="minorHAnsi"/>
          <w:noProof/>
        </w:rPr>
        <w:t xml:space="preserve">From the analysis, we can see the best transmission strategy is to map  a codeblock to some but not all spatial layers (a spatial layer group); and align a spatial layer group with the possible interfering signal, and have (an)other spatial layer groups orthogonal to the possible interfering signal. The benefits of such a scheme include </w:t>
      </w:r>
    </w:p>
    <w:p w:rsidR="00A27B50" w:rsidRPr="007F43B2" w:rsidRDefault="00A27B50" w:rsidP="00A27B50">
      <w:pPr>
        <w:pStyle w:val="ListParagraph"/>
        <w:numPr>
          <w:ilvl w:val="0"/>
          <w:numId w:val="3"/>
        </w:numPr>
        <w:tabs>
          <w:tab w:val="center" w:pos="4800"/>
          <w:tab w:val="right" w:pos="9500"/>
        </w:tabs>
        <w:ind w:leftChars="0"/>
        <w:jc w:val="both"/>
        <w:rPr>
          <w:rFonts w:asciiTheme="minorHAnsi" w:hAnsiTheme="minorHAnsi"/>
          <w:noProof/>
        </w:rPr>
      </w:pPr>
      <w:r w:rsidRPr="007F43B2">
        <w:rPr>
          <w:rFonts w:asciiTheme="minorHAnsi" w:hAnsiTheme="minorHAnsi"/>
          <w:noProof/>
        </w:rPr>
        <w:t xml:space="preserve">Due to the bursty nature of CLI, typically </w:t>
      </w:r>
      <w:r>
        <w:rPr>
          <w:rFonts w:asciiTheme="minorHAnsi" w:hAnsiTheme="minorHAnsi"/>
          <w:noProof/>
        </w:rPr>
        <w:t>a</w:t>
      </w:r>
      <w:r w:rsidRPr="007F43B2">
        <w:rPr>
          <w:rFonts w:asciiTheme="minorHAnsi" w:hAnsiTheme="minorHAnsi"/>
          <w:noProof/>
        </w:rPr>
        <w:t xml:space="preserve"> </w:t>
      </w:r>
      <w:r>
        <w:rPr>
          <w:rFonts w:asciiTheme="minorHAnsi" w:hAnsiTheme="minorHAnsi"/>
          <w:noProof/>
        </w:rPr>
        <w:t>scheduler</w:t>
      </w:r>
      <w:r w:rsidRPr="007F43B2">
        <w:rPr>
          <w:rFonts w:asciiTheme="minorHAnsi" w:hAnsiTheme="minorHAnsi"/>
          <w:noProof/>
        </w:rPr>
        <w:t xml:space="preserve"> does not have the foresight to decide whether a UE would </w:t>
      </w:r>
      <w:r>
        <w:rPr>
          <w:rFonts w:asciiTheme="minorHAnsi" w:hAnsiTheme="minorHAnsi"/>
          <w:noProof/>
        </w:rPr>
        <w:t>experience CLI in a specific slot or not. Yet from CSI feedback, the scheduler may acquire information about the CLI, which can be put to good use, e.g. in choosing the precoder which leads to robustness in PDSCH transmission to CLI and corresponding spatial layer groups for codeblock mapping.  Such a mapping scheme provides inherent robustness to CLI:</w:t>
      </w:r>
      <w:r w:rsidRPr="007F43B2">
        <w:rPr>
          <w:rFonts w:asciiTheme="minorHAnsi" w:hAnsiTheme="minorHAnsi"/>
          <w:noProof/>
        </w:rPr>
        <w:t xml:space="preserve"> </w:t>
      </w:r>
    </w:p>
    <w:p w:rsidR="00A27B50" w:rsidRDefault="00A27B50" w:rsidP="00A27B50">
      <w:pPr>
        <w:pStyle w:val="ListParagraph"/>
        <w:numPr>
          <w:ilvl w:val="0"/>
          <w:numId w:val="3"/>
        </w:numPr>
        <w:tabs>
          <w:tab w:val="center" w:pos="4800"/>
          <w:tab w:val="right" w:pos="9500"/>
        </w:tabs>
        <w:ind w:leftChars="0"/>
        <w:jc w:val="both"/>
        <w:rPr>
          <w:rFonts w:asciiTheme="minorHAnsi" w:hAnsiTheme="minorHAnsi"/>
          <w:noProof/>
        </w:rPr>
      </w:pPr>
    </w:p>
    <w:p w:rsidR="00A27B50" w:rsidRPr="00F261D5" w:rsidRDefault="00A27B50" w:rsidP="00A27B50">
      <w:pPr>
        <w:pStyle w:val="ListParagraph"/>
        <w:numPr>
          <w:ilvl w:val="0"/>
          <w:numId w:val="3"/>
        </w:numPr>
        <w:tabs>
          <w:tab w:val="center" w:pos="4800"/>
          <w:tab w:val="right" w:pos="9500"/>
        </w:tabs>
        <w:ind w:leftChars="0" w:left="1080"/>
        <w:jc w:val="both"/>
        <w:rPr>
          <w:rFonts w:asciiTheme="minorHAnsi" w:hAnsiTheme="minorHAnsi"/>
          <w:noProof/>
        </w:rPr>
      </w:pPr>
      <w:r w:rsidRPr="00F261D5">
        <w:rPr>
          <w:rFonts w:asciiTheme="minorHAnsi" w:hAnsiTheme="minorHAnsi"/>
          <w:noProof/>
        </w:rPr>
        <w:t xml:space="preserve">If the possible interfering signal does materialize in a certain slot, then the un-affected spatial layers still carry codeblocks which can be correctly decoded. </w:t>
      </w:r>
    </w:p>
    <w:p w:rsidR="00A27B50" w:rsidRDefault="00A27B50" w:rsidP="00A27B50">
      <w:pPr>
        <w:tabs>
          <w:tab w:val="center" w:pos="4800"/>
          <w:tab w:val="right" w:pos="9500"/>
        </w:tabs>
        <w:ind w:left="360"/>
        <w:jc w:val="both"/>
        <w:rPr>
          <w:rFonts w:asciiTheme="minorHAnsi" w:hAnsiTheme="minorHAnsi"/>
          <w:noProof/>
        </w:rPr>
      </w:pPr>
    </w:p>
    <w:p w:rsidR="00A27B50" w:rsidRPr="00F261D5" w:rsidRDefault="00A27B50" w:rsidP="00A27B50">
      <w:pPr>
        <w:pStyle w:val="ListParagraph"/>
        <w:numPr>
          <w:ilvl w:val="0"/>
          <w:numId w:val="3"/>
        </w:numPr>
        <w:tabs>
          <w:tab w:val="center" w:pos="4800"/>
          <w:tab w:val="right" w:pos="9500"/>
        </w:tabs>
        <w:ind w:leftChars="0" w:left="1080"/>
        <w:jc w:val="both"/>
        <w:rPr>
          <w:rFonts w:asciiTheme="minorHAnsi" w:hAnsiTheme="minorHAnsi"/>
          <w:noProof/>
        </w:rPr>
      </w:pPr>
      <w:r w:rsidRPr="00F261D5">
        <w:rPr>
          <w:rFonts w:asciiTheme="minorHAnsi" w:hAnsiTheme="minorHAnsi"/>
          <w:noProof/>
        </w:rPr>
        <w:t xml:space="preserve">In the case the possible interfering signal is not present in a slot, then codeblocks carried over all spatial layers can be correctly decoded with a high probability. </w:t>
      </w:r>
    </w:p>
    <w:p w:rsidR="00A27B50" w:rsidRPr="005606F7" w:rsidRDefault="00A27B50" w:rsidP="00A27B50">
      <w:pPr>
        <w:tabs>
          <w:tab w:val="center" w:pos="4800"/>
          <w:tab w:val="right" w:pos="9500"/>
        </w:tabs>
        <w:jc w:val="both"/>
        <w:rPr>
          <w:rFonts w:asciiTheme="minorHAnsi" w:hAnsiTheme="minorHAnsi"/>
          <w:noProof/>
        </w:rPr>
      </w:pPr>
    </w:p>
    <w:p w:rsidR="00A27B50" w:rsidRPr="005606F7" w:rsidRDefault="00A27B50" w:rsidP="00A27B50">
      <w:pPr>
        <w:tabs>
          <w:tab w:val="center" w:pos="4800"/>
          <w:tab w:val="right" w:pos="9500"/>
        </w:tabs>
        <w:jc w:val="both"/>
        <w:rPr>
          <w:rFonts w:asciiTheme="minorHAnsi" w:hAnsiTheme="minorHAnsi"/>
          <w:noProof/>
        </w:rPr>
      </w:pPr>
    </w:p>
    <w:p w:rsidR="00A27B50" w:rsidRPr="00CC5213" w:rsidRDefault="00A27B50" w:rsidP="00A27B50">
      <w:pPr>
        <w:pStyle w:val="Heading2"/>
        <w:numPr>
          <w:ilvl w:val="1"/>
          <w:numId w:val="1"/>
        </w:numPr>
        <w:rPr>
          <w:rFonts w:asciiTheme="minorHAnsi" w:hAnsiTheme="minorHAnsi"/>
          <w:b/>
          <w:noProof/>
          <w:color w:val="auto"/>
        </w:rPr>
      </w:pPr>
      <w:r>
        <w:rPr>
          <w:rFonts w:asciiTheme="minorHAnsi" w:hAnsiTheme="minorHAnsi"/>
          <w:b/>
          <w:noProof/>
          <w:color w:val="auto"/>
        </w:rPr>
        <w:t>Multiple bit HARQ feedback</w:t>
      </w:r>
    </w:p>
    <w:p w:rsidR="00A27B50" w:rsidRPr="005606F7" w:rsidRDefault="00A27B50" w:rsidP="00A27B50">
      <w:pPr>
        <w:pStyle w:val="Heading2"/>
        <w:rPr>
          <w:rFonts w:asciiTheme="minorHAnsi" w:hAnsiTheme="minorHAnsi"/>
          <w:noProof/>
        </w:rPr>
      </w:pPr>
    </w:p>
    <w:p w:rsidR="00A27B50" w:rsidRPr="005606F7" w:rsidRDefault="00A27B50" w:rsidP="00A27B50">
      <w:pPr>
        <w:tabs>
          <w:tab w:val="center" w:pos="4800"/>
          <w:tab w:val="right" w:pos="9500"/>
        </w:tabs>
        <w:ind w:firstLine="720"/>
        <w:jc w:val="both"/>
        <w:rPr>
          <w:rFonts w:asciiTheme="minorHAnsi" w:hAnsiTheme="minorHAnsi"/>
          <w:noProof/>
        </w:rPr>
      </w:pPr>
      <w:r w:rsidRPr="005606F7">
        <w:rPr>
          <w:rFonts w:asciiTheme="minorHAnsi" w:hAnsiTheme="minorHAnsi"/>
          <w:noProof/>
        </w:rPr>
        <w:t>In NR, a codeword consists of one or multiple codeblocks. And codeblocks are divided into codeblock group(s). And HARQ feedback with multiple bits can be used to indicate to the base station some codeblocks</w:t>
      </w:r>
      <w:r>
        <w:rPr>
          <w:rFonts w:asciiTheme="minorHAnsi" w:hAnsiTheme="minorHAnsi"/>
          <w:noProof/>
        </w:rPr>
        <w:t xml:space="preserve">/codeblock group(s) </w:t>
      </w:r>
      <w:r w:rsidRPr="005606F7">
        <w:rPr>
          <w:rFonts w:asciiTheme="minorHAnsi" w:hAnsiTheme="minorHAnsi"/>
          <w:noProof/>
        </w:rPr>
        <w:t>are received correctly, consequently retransmission can be conducted for other codeblocks</w:t>
      </w:r>
      <w:r>
        <w:rPr>
          <w:rFonts w:asciiTheme="minorHAnsi" w:hAnsiTheme="minorHAnsi"/>
          <w:noProof/>
        </w:rPr>
        <w:t>/codeblock gorup(s)</w:t>
      </w:r>
      <w:r w:rsidRPr="005606F7">
        <w:rPr>
          <w:rFonts w:asciiTheme="minorHAnsi" w:hAnsiTheme="minorHAnsi"/>
          <w:noProof/>
        </w:rPr>
        <w:t xml:space="preserve"> which are not received correctly. </w:t>
      </w:r>
    </w:p>
    <w:p w:rsidR="00A27B50" w:rsidRPr="005606F7" w:rsidRDefault="00A27B50" w:rsidP="00A27B50">
      <w:pPr>
        <w:tabs>
          <w:tab w:val="center" w:pos="4800"/>
          <w:tab w:val="right" w:pos="9500"/>
        </w:tabs>
        <w:ind w:firstLine="720"/>
        <w:jc w:val="both"/>
        <w:rPr>
          <w:rFonts w:asciiTheme="minorHAnsi" w:hAnsiTheme="minorHAnsi"/>
          <w:noProof/>
        </w:rPr>
      </w:pPr>
    </w:p>
    <w:p w:rsidR="00A27B50" w:rsidRPr="005606F7" w:rsidRDefault="00A27B50" w:rsidP="00A27B50">
      <w:pPr>
        <w:tabs>
          <w:tab w:val="center" w:pos="4800"/>
          <w:tab w:val="right" w:pos="9500"/>
        </w:tabs>
        <w:ind w:firstLine="720"/>
        <w:jc w:val="both"/>
        <w:rPr>
          <w:rFonts w:asciiTheme="minorHAnsi" w:hAnsiTheme="minorHAnsi"/>
          <w:noProof/>
        </w:rPr>
      </w:pPr>
      <w:r>
        <w:rPr>
          <w:rFonts w:asciiTheme="minorHAnsi" w:hAnsiTheme="minorHAnsi"/>
          <w:noProof/>
        </w:rPr>
        <w:t xml:space="preserve">In Figures 1 and 2 below, we use transmission over 2 OFDM symbols at 4 spatial layers and 32 tones to illustrate a codeblock mapping which can be used with the above transmission strategy,  </w:t>
      </w:r>
      <w:r w:rsidRPr="005606F7">
        <w:rPr>
          <w:rFonts w:asciiTheme="minorHAnsi" w:hAnsiTheme="minorHAnsi"/>
          <w:noProof/>
        </w:rPr>
        <w:t xml:space="preserve">As </w:t>
      </w:r>
      <w:r>
        <w:rPr>
          <w:rFonts w:asciiTheme="minorHAnsi" w:hAnsiTheme="minorHAnsi"/>
          <w:noProof/>
        </w:rPr>
        <w:t>discussed</w:t>
      </w:r>
      <w:r w:rsidRPr="005606F7">
        <w:rPr>
          <w:rFonts w:asciiTheme="minorHAnsi" w:hAnsiTheme="minorHAnsi"/>
          <w:noProof/>
        </w:rPr>
        <w:t xml:space="preserve"> </w:t>
      </w:r>
      <w:r w:rsidRPr="005606F7">
        <w:rPr>
          <w:rFonts w:asciiTheme="minorHAnsi" w:hAnsiTheme="minorHAnsi"/>
          <w:noProof/>
        </w:rPr>
        <w:t xml:space="preserve">above, </w:t>
      </w:r>
      <w:r>
        <w:rPr>
          <w:rFonts w:asciiTheme="minorHAnsi" w:hAnsiTheme="minorHAnsi"/>
          <w:noProof/>
        </w:rPr>
        <w:t xml:space="preserve">with the above transmission strategy, </w:t>
      </w:r>
      <w:r w:rsidRPr="005606F7">
        <w:rPr>
          <w:rFonts w:asciiTheme="minorHAnsi" w:hAnsiTheme="minorHAnsi"/>
          <w:noProof/>
        </w:rPr>
        <w:t xml:space="preserve">codeblock (group) mapping can lead to half of the codeblocks (or codeblock groups) are received correctly (e.g. over spatial layers 1 &amp; 2), and the other half are in error. </w:t>
      </w:r>
      <w:r>
        <w:rPr>
          <w:rFonts w:asciiTheme="minorHAnsi" w:hAnsiTheme="minorHAnsi"/>
          <w:noProof/>
        </w:rPr>
        <w:t>In contrast, when codeblock mapping is through all spatial layers, then it can happen all codeblocks are received in error.</w:t>
      </w:r>
    </w:p>
    <w:p w:rsidR="00A27B50" w:rsidRPr="005606F7" w:rsidRDefault="00A27B50" w:rsidP="00A27B50">
      <w:pPr>
        <w:tabs>
          <w:tab w:val="center" w:pos="4800"/>
          <w:tab w:val="right" w:pos="9500"/>
        </w:tabs>
        <w:ind w:firstLine="720"/>
        <w:jc w:val="both"/>
        <w:rPr>
          <w:rFonts w:asciiTheme="minorHAnsi" w:hAnsiTheme="minorHAnsi"/>
          <w:noProof/>
        </w:rPr>
      </w:pPr>
    </w:p>
    <w:p w:rsidR="00A27B50" w:rsidRDefault="00A27B50" w:rsidP="00A27B50">
      <w:pPr>
        <w:tabs>
          <w:tab w:val="center" w:pos="4800"/>
          <w:tab w:val="right" w:pos="9500"/>
        </w:tabs>
        <w:ind w:firstLine="720"/>
        <w:jc w:val="both"/>
        <w:rPr>
          <w:rFonts w:asciiTheme="minorHAnsi" w:hAnsiTheme="minorHAnsi"/>
          <w:noProof/>
        </w:rPr>
      </w:pPr>
      <w:r w:rsidRPr="005606F7">
        <w:rPr>
          <w:rFonts w:asciiTheme="minorHAnsi" w:hAnsiTheme="minorHAnsi"/>
          <w:noProof/>
        </w:rPr>
        <w:t xml:space="preserve">Motivated by that, we further propose </w:t>
      </w:r>
      <w:r>
        <w:rPr>
          <w:rFonts w:asciiTheme="minorHAnsi" w:hAnsiTheme="minorHAnsi"/>
          <w:noProof/>
        </w:rPr>
        <w:t xml:space="preserve">HARQ </w:t>
      </w:r>
      <w:r w:rsidRPr="005606F7">
        <w:rPr>
          <w:rFonts w:asciiTheme="minorHAnsi" w:hAnsiTheme="minorHAnsi"/>
          <w:noProof/>
        </w:rPr>
        <w:t xml:space="preserve">feedback states should include error cases often encountered in dynamic TDD. </w:t>
      </w:r>
      <w:r>
        <w:rPr>
          <w:rFonts w:asciiTheme="minorHAnsi" w:hAnsiTheme="minorHAnsi"/>
          <w:noProof/>
        </w:rPr>
        <w:t>For example,</w:t>
      </w:r>
      <w:r w:rsidRPr="005606F7">
        <w:rPr>
          <w:rFonts w:asciiTheme="minorHAnsi" w:hAnsiTheme="minorHAnsi"/>
          <w:noProof/>
        </w:rPr>
        <w:t xml:space="preserve"> the later half of codeblocks in a codeword can be impacted by CLI, hence we can include it as a code state in multiple bit feedback; and it is assumed all codeblocks on a spatial layer/specific spatial layers are in error. </w:t>
      </w:r>
    </w:p>
    <w:p w:rsidR="00A27B50" w:rsidRDefault="00A27B50" w:rsidP="00A27B50">
      <w:pPr>
        <w:keepNext/>
        <w:tabs>
          <w:tab w:val="center" w:pos="4800"/>
          <w:tab w:val="right" w:pos="9500"/>
        </w:tabs>
        <w:ind w:firstLine="720"/>
        <w:jc w:val="both"/>
      </w:pPr>
      <w:r w:rsidRPr="00B41390">
        <w:rPr>
          <w:noProof/>
        </w:rPr>
        <w:lastRenderedPageBreak/>
        <w:drawing>
          <wp:inline distT="0" distB="0" distL="0" distR="0" wp14:anchorId="635244DA" wp14:editId="6628470B">
            <wp:extent cx="5230490" cy="6956172"/>
            <wp:effectExtent l="0" t="0" r="889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pic:cNvPicPr>
                      <a:picLocks noChangeAspect="1" noChangeArrowheads="1"/>
                    </pic:cNvPicPr>
                  </pic:nvPicPr>
                  <pic:blipFill>
                    <a:blip r:embed="rId111">
                      <a:extLst>
                        <a:ext uri="{28A0092B-C50C-407E-A947-70E740481C1C}">
                          <a14:useLocalDpi xmlns:a14="http://schemas.microsoft.com/office/drawing/2010/main" val="0"/>
                        </a:ext>
                      </a:extLst>
                    </a:blip>
                    <a:srcRect/>
                    <a:stretch>
                      <a:fillRect/>
                    </a:stretch>
                  </pic:blipFill>
                  <pic:spPr bwMode="auto">
                    <a:xfrm>
                      <a:off x="0" y="0"/>
                      <a:ext cx="5232326" cy="6958614"/>
                    </a:xfrm>
                    <a:prstGeom prst="rect">
                      <a:avLst/>
                    </a:prstGeom>
                    <a:noFill/>
                    <a:ln>
                      <a:noFill/>
                    </a:ln>
                  </pic:spPr>
                </pic:pic>
              </a:graphicData>
            </a:graphic>
          </wp:inline>
        </w:drawing>
      </w:r>
    </w:p>
    <w:p w:rsidR="00A27B50" w:rsidRDefault="00A27B50" w:rsidP="00A27B50">
      <w:pPr>
        <w:pStyle w:val="Caption"/>
        <w:ind w:left="400"/>
        <w:jc w:val="both"/>
      </w:pPr>
      <w:r>
        <w:t xml:space="preserve">Figure </w:t>
      </w:r>
      <w:r>
        <w:fldChar w:fldCharType="begin"/>
      </w:r>
      <w:r>
        <w:instrText xml:space="preserve"> SEQ Figure \* ARABIC </w:instrText>
      </w:r>
      <w:r>
        <w:fldChar w:fldCharType="separate"/>
      </w:r>
      <w:r>
        <w:rPr>
          <w:noProof/>
        </w:rPr>
        <w:t>1</w:t>
      </w:r>
      <w:r>
        <w:fldChar w:fldCharType="end"/>
      </w:r>
      <w:r>
        <w:t xml:space="preserve"> codeblock mapping over OFDM symbol 0</w:t>
      </w:r>
    </w:p>
    <w:p w:rsidR="00A27B50" w:rsidRDefault="00A27B50" w:rsidP="00A27B50"/>
    <w:p w:rsidR="00A27B50" w:rsidRDefault="00A27B50" w:rsidP="00A27B50">
      <w:pPr>
        <w:keepNext/>
      </w:pPr>
      <w:r w:rsidRPr="00B41390">
        <w:rPr>
          <w:noProof/>
        </w:rPr>
        <w:lastRenderedPageBreak/>
        <w:drawing>
          <wp:inline distT="0" distB="0" distL="0" distR="0" wp14:anchorId="323A67C2" wp14:editId="05AB5380">
            <wp:extent cx="5943600" cy="6955583"/>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pic:cNvPicPr>
                      <a:picLocks noChangeAspect="1" noChangeArrowheads="1"/>
                    </pic:cNvPicPr>
                  </pic:nvPicPr>
                  <pic:blipFill>
                    <a:blip r:embed="rId112">
                      <a:extLst>
                        <a:ext uri="{28A0092B-C50C-407E-A947-70E740481C1C}">
                          <a14:useLocalDpi xmlns:a14="http://schemas.microsoft.com/office/drawing/2010/main" val="0"/>
                        </a:ext>
                      </a:extLst>
                    </a:blip>
                    <a:srcRect/>
                    <a:stretch>
                      <a:fillRect/>
                    </a:stretch>
                  </pic:blipFill>
                  <pic:spPr bwMode="auto">
                    <a:xfrm>
                      <a:off x="0" y="0"/>
                      <a:ext cx="5943600" cy="6955583"/>
                    </a:xfrm>
                    <a:prstGeom prst="rect">
                      <a:avLst/>
                    </a:prstGeom>
                    <a:noFill/>
                    <a:ln>
                      <a:noFill/>
                    </a:ln>
                  </pic:spPr>
                </pic:pic>
              </a:graphicData>
            </a:graphic>
          </wp:inline>
        </w:drawing>
      </w:r>
    </w:p>
    <w:p w:rsidR="00A27B50" w:rsidRDefault="00A27B50" w:rsidP="00A27B50">
      <w:pPr>
        <w:pStyle w:val="Caption"/>
        <w:ind w:left="400"/>
      </w:pPr>
      <w:r>
        <w:t xml:space="preserve">Figure </w:t>
      </w:r>
      <w:r>
        <w:fldChar w:fldCharType="begin"/>
      </w:r>
      <w:r>
        <w:instrText xml:space="preserve"> SEQ Figure \* ARABIC </w:instrText>
      </w:r>
      <w:r>
        <w:fldChar w:fldCharType="separate"/>
      </w:r>
      <w:r>
        <w:rPr>
          <w:noProof/>
        </w:rPr>
        <w:t>2</w:t>
      </w:r>
      <w:r>
        <w:fldChar w:fldCharType="end"/>
      </w:r>
      <w:r>
        <w:t xml:space="preserve"> Codeblock mapping over symbol 1</w:t>
      </w:r>
    </w:p>
    <w:p w:rsidR="00A27B50" w:rsidRDefault="00A27B50" w:rsidP="00A27B50"/>
    <w:p w:rsidR="00A27B50" w:rsidRDefault="00A27B50" w:rsidP="00A27B50">
      <w:r>
        <w:t>In Figures 1 and 2, one example is provided for codeblock mapping over spatial layer, frequency and time.</w:t>
      </w:r>
    </w:p>
    <w:p w:rsidR="00A27B50" w:rsidRDefault="00A27B50" w:rsidP="00A27B50"/>
    <w:p w:rsidR="00A27B50" w:rsidRDefault="00A27B50" w:rsidP="00A27B50">
      <w:pPr>
        <w:rPr>
          <w:rFonts w:asciiTheme="minorHAnsi" w:hAnsiTheme="minorHAnsi"/>
          <w:noProof/>
        </w:rPr>
      </w:pPr>
      <w:r>
        <w:t xml:space="preserve">In the example, 4 spatial layers are used for transmission. And they are divided into two groups: {layer 1, layer 2} in Group 1 with </w:t>
      </w:r>
      <w:r w:rsidRPr="005606F7">
        <w:rPr>
          <w:rFonts w:asciiTheme="minorHAnsi" w:hAnsiTheme="minorHAnsi"/>
          <w:i/>
          <w:noProof/>
        </w:rPr>
        <w:t>P</w:t>
      </w:r>
      <w:r w:rsidRPr="005606F7">
        <w:rPr>
          <w:rFonts w:asciiTheme="minorHAnsi" w:hAnsiTheme="minorHAnsi"/>
          <w:i/>
          <w:noProof/>
          <w:vertAlign w:val="subscript"/>
        </w:rPr>
        <w:t>1</w:t>
      </w:r>
      <w:r>
        <w:t>, {layer 3, layer 4} in Group 2 with</w:t>
      </w:r>
      <w:r w:rsidRPr="005606F7">
        <w:rPr>
          <w:rFonts w:asciiTheme="minorHAnsi" w:hAnsiTheme="minorHAnsi"/>
          <w:noProof/>
        </w:rPr>
        <w:t xml:space="preserve"> </w:t>
      </w:r>
      <w:r w:rsidRPr="005606F7">
        <w:rPr>
          <w:rFonts w:asciiTheme="minorHAnsi" w:hAnsiTheme="minorHAnsi"/>
          <w:i/>
          <w:noProof/>
        </w:rPr>
        <w:t>P</w:t>
      </w:r>
      <w:r w:rsidRPr="005606F7">
        <w:rPr>
          <w:rFonts w:asciiTheme="minorHAnsi" w:hAnsiTheme="minorHAnsi"/>
          <w:i/>
          <w:noProof/>
          <w:vertAlign w:val="subscript"/>
        </w:rPr>
        <w:t>2</w:t>
      </w:r>
      <w:r w:rsidRPr="005606F7">
        <w:rPr>
          <w:rFonts w:asciiTheme="minorHAnsi" w:hAnsiTheme="minorHAnsi"/>
          <w:noProof/>
        </w:rPr>
        <w:t xml:space="preserve"> </w:t>
      </w:r>
      <w:r>
        <w:rPr>
          <w:rFonts w:asciiTheme="minorHAnsi" w:hAnsiTheme="minorHAnsi"/>
          <w:noProof/>
        </w:rPr>
        <w:t xml:space="preserve">. In the example, one CQI is fed back from UE for all spatial layers. And the base station assumes each spatial layer supports the same spectral efficiency. One transport block is encoded into one codeword, e.g. with CRC attachment for the codeword, and CRC attachment for codeblocks or codeblock groups, channel encoding, rate matching etc. In the example, one codeword consists of 32 codeblocks. Codeblocks 0-15 are mapped to Group 1, and Codeblocks 16-31 are mapped to Group 2. </w:t>
      </w:r>
    </w:p>
    <w:p w:rsidR="00A27B50" w:rsidRDefault="00A27B50" w:rsidP="00A27B50">
      <w:pPr>
        <w:rPr>
          <w:rFonts w:asciiTheme="minorHAnsi" w:hAnsiTheme="minorHAnsi"/>
          <w:noProof/>
        </w:rPr>
      </w:pPr>
    </w:p>
    <w:p w:rsidR="00A27B50" w:rsidRDefault="00A27B50" w:rsidP="00A27B50">
      <w:pPr>
        <w:rPr>
          <w:rFonts w:asciiTheme="minorHAnsi" w:hAnsiTheme="minorHAnsi"/>
          <w:noProof/>
        </w:rPr>
      </w:pPr>
      <w:r>
        <w:rPr>
          <w:rFonts w:asciiTheme="minorHAnsi" w:hAnsiTheme="minorHAnsi"/>
          <w:noProof/>
        </w:rPr>
        <w:t xml:space="preserve">For HARQ feedback, codeblocks are aggregated into codeblock groups. For example, Codeblocks 0-3 go to Codeblock group 1, Codeblocks 4-7 go to Codeblock group 2,  Codeblocks 8-11 go to Codeblock group 3, Codeblocks 12-15 go to Codeblock group 4, Codeblocks 16-19 go to Codeblock group 5,  Codeblocks 20-23 go to Codeblock group 6,  Codeblocks 24-27 go to Codeblock group 7, Codeblocks 28-31 go to Codeblock group 8. With severe CLI, it can happen all the codeblocks on some spatial layers are received in error. For example Codeblocks 16-31. </w:t>
      </w:r>
    </w:p>
    <w:p w:rsidR="00A27B50" w:rsidRDefault="00A27B50" w:rsidP="00A27B50">
      <w:pPr>
        <w:rPr>
          <w:rFonts w:asciiTheme="minorHAnsi" w:hAnsiTheme="minorHAnsi"/>
          <w:noProof/>
        </w:rPr>
      </w:pPr>
      <w:r>
        <w:rPr>
          <w:rFonts w:asciiTheme="minorHAnsi" w:hAnsiTheme="minorHAnsi"/>
          <w:noProof/>
        </w:rPr>
        <w:t xml:space="preserve">In addition, it can also happen a few codeblocks from Codeblocks 0-15 are received in error. </w:t>
      </w:r>
    </w:p>
    <w:p w:rsidR="00A27B50" w:rsidRDefault="00A27B50" w:rsidP="00A27B50">
      <w:pPr>
        <w:rPr>
          <w:rFonts w:asciiTheme="minorHAnsi" w:hAnsiTheme="minorHAnsi"/>
          <w:noProof/>
        </w:rPr>
      </w:pPr>
    </w:p>
    <w:p w:rsidR="00A27B50" w:rsidRDefault="00A27B50" w:rsidP="00A27B50">
      <w:pPr>
        <w:rPr>
          <w:rFonts w:asciiTheme="minorHAnsi" w:hAnsiTheme="minorHAnsi"/>
          <w:noProof/>
        </w:rPr>
      </w:pPr>
      <w:r>
        <w:rPr>
          <w:rFonts w:asciiTheme="minorHAnsi" w:hAnsiTheme="minorHAnsi"/>
          <w:noProof/>
        </w:rPr>
        <w:t>In this case, some code states in the multiple bit HARQ feedback can be defined to indicate block error(s) on one or more spatial layer and random error in other codeblock group(s). With that, un-necessary retransmission can be avoided.</w:t>
      </w:r>
    </w:p>
    <w:p w:rsidR="00A27B50" w:rsidRDefault="00A27B50" w:rsidP="00A27B50">
      <w:pPr>
        <w:rPr>
          <w:rFonts w:asciiTheme="minorHAnsi" w:hAnsiTheme="minorHAnsi"/>
          <w:noProof/>
        </w:rPr>
      </w:pPr>
    </w:p>
    <w:p w:rsidR="00A27B50" w:rsidRDefault="00A27B50" w:rsidP="00A27B50">
      <w:pPr>
        <w:rPr>
          <w:rFonts w:asciiTheme="minorHAnsi" w:hAnsiTheme="minorHAnsi"/>
          <w:noProof/>
        </w:rPr>
      </w:pPr>
      <w:r>
        <w:rPr>
          <w:rFonts w:asciiTheme="minorHAnsi" w:hAnsiTheme="minorHAnsi"/>
          <w:noProof/>
        </w:rPr>
        <w:t>From the discussion above, we have</w:t>
      </w:r>
    </w:p>
    <w:p w:rsidR="00A27B50" w:rsidRDefault="00A27B50" w:rsidP="00A27B50">
      <w:pPr>
        <w:rPr>
          <w:rFonts w:asciiTheme="minorHAnsi" w:hAnsiTheme="minorHAnsi"/>
          <w:noProof/>
        </w:rPr>
      </w:pPr>
    </w:p>
    <w:p w:rsidR="00A27B50" w:rsidRDefault="00A27B50" w:rsidP="00A27B50">
      <w:pPr>
        <w:rPr>
          <w:rFonts w:asciiTheme="minorHAnsi" w:hAnsiTheme="minorHAnsi"/>
          <w:b/>
          <w:noProof/>
        </w:rPr>
      </w:pPr>
      <w:r>
        <w:rPr>
          <w:rFonts w:asciiTheme="minorHAnsi" w:hAnsiTheme="minorHAnsi"/>
          <w:b/>
          <w:noProof/>
        </w:rPr>
        <w:t>Proposal 1: Each codeblock is mapped to a spatial layer group when possible, which may not include all utilized spatial layers  in a PDSCH transmission.</w:t>
      </w:r>
    </w:p>
    <w:p w:rsidR="00A27B50" w:rsidRDefault="00A27B50" w:rsidP="00A27B50">
      <w:pPr>
        <w:rPr>
          <w:rFonts w:asciiTheme="minorHAnsi" w:hAnsiTheme="minorHAnsi"/>
          <w:b/>
          <w:noProof/>
        </w:rPr>
      </w:pPr>
    </w:p>
    <w:p w:rsidR="00A27B50" w:rsidRDefault="00A27B50" w:rsidP="00A27B50">
      <w:pPr>
        <w:rPr>
          <w:rFonts w:asciiTheme="minorHAnsi" w:hAnsiTheme="minorHAnsi"/>
          <w:b/>
          <w:noProof/>
        </w:rPr>
      </w:pPr>
      <w:r>
        <w:rPr>
          <w:rFonts w:asciiTheme="minorHAnsi" w:hAnsiTheme="minorHAnsi"/>
          <w:b/>
          <w:noProof/>
        </w:rPr>
        <w:t>Proposal 2: Each codeblock group stays on the same spatial layer group when possible.</w:t>
      </w:r>
    </w:p>
    <w:p w:rsidR="00A27B50" w:rsidRDefault="00A27B50" w:rsidP="00A27B50">
      <w:pPr>
        <w:jc w:val="both"/>
        <w:rPr>
          <w:lang w:eastAsia="ja-JP"/>
        </w:rPr>
      </w:pPr>
      <w:r>
        <w:rPr>
          <w:lang w:eastAsia="zh-TW"/>
        </w:rPr>
        <w:t xml:space="preserve"> </w:t>
      </w:r>
      <w:r>
        <w:rPr>
          <w:szCs w:val="20"/>
        </w:rPr>
        <w:t xml:space="preserve"> </w:t>
      </w:r>
      <w:bookmarkEnd w:id="5"/>
      <w:bookmarkEnd w:id="6"/>
      <w:bookmarkEnd w:id="7"/>
      <w:bookmarkEnd w:id="8"/>
      <w:bookmarkEnd w:id="9"/>
      <w:bookmarkEnd w:id="10"/>
      <w:bookmarkEnd w:id="11"/>
      <w:bookmarkEnd w:id="12"/>
      <w:bookmarkEnd w:id="13"/>
      <w:bookmarkEnd w:id="14"/>
      <w:bookmarkEnd w:id="15"/>
      <w:bookmarkEnd w:id="16"/>
    </w:p>
    <w:p w:rsidR="00A27B50" w:rsidRPr="00272B8E" w:rsidRDefault="00A27B50" w:rsidP="00A27B50">
      <w:pPr>
        <w:pStyle w:val="BodyText"/>
        <w:rPr>
          <w:szCs w:val="20"/>
        </w:rPr>
      </w:pPr>
      <w:r>
        <w:rPr>
          <w:lang w:val="en-AU" w:eastAsia="zh-CN"/>
        </w:rPr>
        <w:t xml:space="preserve"> </w:t>
      </w:r>
      <w:r>
        <w:rPr>
          <w:szCs w:val="20"/>
        </w:rPr>
        <w:pict>
          <v:rect id="_x0000_i1081" style="width:482.4pt;height:1.5pt" o:hralign="center" o:hrstd="t" o:hrnoshade="t" o:hr="t" fillcolor="black" stroked="f"/>
        </w:pict>
      </w:r>
    </w:p>
    <w:p w:rsidR="00A27B50" w:rsidRDefault="00A27B50" w:rsidP="00A27B50">
      <w:pPr>
        <w:pStyle w:val="Heading1"/>
        <w:keepNext w:val="0"/>
        <w:widowControl w:val="0"/>
        <w:numPr>
          <w:ilvl w:val="0"/>
          <w:numId w:val="1"/>
        </w:numPr>
        <w:autoSpaceDE w:val="0"/>
        <w:autoSpaceDN w:val="0"/>
        <w:adjustRightInd w:val="0"/>
        <w:spacing w:before="0" w:after="240"/>
        <w:jc w:val="both"/>
        <w:rPr>
          <w:b w:val="0"/>
          <w:kern w:val="2"/>
          <w:sz w:val="32"/>
          <w:lang w:val="en-AU" w:eastAsia="zh-CN"/>
        </w:rPr>
      </w:pPr>
      <w:r>
        <w:rPr>
          <w:b w:val="0"/>
          <w:kern w:val="2"/>
          <w:sz w:val="32"/>
          <w:lang w:val="en-AU" w:eastAsia="zh-CN"/>
        </w:rPr>
        <w:t>Conclusion</w:t>
      </w:r>
    </w:p>
    <w:p w:rsidR="00A27B50" w:rsidRDefault="00A27B50" w:rsidP="00A27B50">
      <w:pPr>
        <w:pStyle w:val="BodyText"/>
        <w:rPr>
          <w:lang w:val="en-AU" w:eastAsia="zh-CN"/>
        </w:rPr>
      </w:pPr>
      <w:r>
        <w:rPr>
          <w:lang w:val="en-AU" w:eastAsia="zh-CN"/>
        </w:rPr>
        <w:t xml:space="preserve">In this contribution, we discuss codeword mapping in NR. We have </w:t>
      </w:r>
    </w:p>
    <w:p w:rsidR="00A27B50" w:rsidRDefault="00A27B50" w:rsidP="00A27B50">
      <w:pPr>
        <w:pStyle w:val="BodyText"/>
        <w:rPr>
          <w:lang w:val="en-AU" w:eastAsia="zh-CN"/>
        </w:rPr>
      </w:pPr>
    </w:p>
    <w:p w:rsidR="00A27B50" w:rsidRPr="00CD42A8" w:rsidRDefault="00A27B50" w:rsidP="00A27B50">
      <w:pPr>
        <w:pStyle w:val="BodyText"/>
        <w:rPr>
          <w:b/>
          <w:lang w:eastAsia="zh-TW"/>
        </w:rPr>
      </w:pPr>
      <w:r w:rsidRPr="00CD42A8">
        <w:rPr>
          <w:b/>
          <w:lang w:eastAsia="zh-TW"/>
        </w:rPr>
        <w:t>Observation: At both licensed and unlicensed spectra, dynamic TDD and MIMO have strongly overlapping use scenarios. It is important to design codeword mapping so NR transmission is robust to cross-link-interference.</w:t>
      </w:r>
    </w:p>
    <w:p w:rsidR="00A27B50" w:rsidRDefault="00A27B50" w:rsidP="00A27B50">
      <w:pPr>
        <w:rPr>
          <w:rFonts w:asciiTheme="minorHAnsi" w:hAnsiTheme="minorHAnsi"/>
          <w:b/>
          <w:noProof/>
        </w:rPr>
      </w:pPr>
    </w:p>
    <w:p w:rsidR="00A27B50" w:rsidRDefault="00A27B50" w:rsidP="00A27B50">
      <w:pPr>
        <w:rPr>
          <w:rFonts w:asciiTheme="minorHAnsi" w:hAnsiTheme="minorHAnsi"/>
          <w:b/>
          <w:noProof/>
        </w:rPr>
      </w:pPr>
      <w:r>
        <w:rPr>
          <w:rFonts w:asciiTheme="minorHAnsi" w:hAnsiTheme="minorHAnsi"/>
          <w:b/>
          <w:noProof/>
        </w:rPr>
        <w:t>Proposal 1: Each codeblock is mapped to a spatial layer group when possible, which may not include all utilized spatial layers  in a PDSCH transmission.</w:t>
      </w:r>
    </w:p>
    <w:p w:rsidR="00A27B50" w:rsidRDefault="00A27B50" w:rsidP="00A27B50">
      <w:pPr>
        <w:rPr>
          <w:rFonts w:asciiTheme="minorHAnsi" w:hAnsiTheme="minorHAnsi"/>
          <w:b/>
          <w:noProof/>
        </w:rPr>
      </w:pPr>
    </w:p>
    <w:p w:rsidR="00A27B50" w:rsidRDefault="00A27B50" w:rsidP="00A27B50">
      <w:pPr>
        <w:rPr>
          <w:rFonts w:asciiTheme="minorHAnsi" w:hAnsiTheme="minorHAnsi"/>
          <w:b/>
          <w:noProof/>
        </w:rPr>
      </w:pPr>
      <w:r>
        <w:rPr>
          <w:rFonts w:asciiTheme="minorHAnsi" w:hAnsiTheme="minorHAnsi"/>
          <w:b/>
          <w:noProof/>
        </w:rPr>
        <w:t>Proposal 2: Each codeblock group stays on the same spatial layer group when possible.</w:t>
      </w:r>
    </w:p>
    <w:p w:rsidR="00A27B50" w:rsidRPr="00F61F7B" w:rsidRDefault="00A27B50" w:rsidP="00A27B50">
      <w:pPr>
        <w:pStyle w:val="BodyText"/>
        <w:rPr>
          <w:lang w:val="sv-SE" w:eastAsia="zh-CN"/>
        </w:rPr>
      </w:pPr>
    </w:p>
    <w:p w:rsidR="00A27B50" w:rsidRPr="00F76E8A" w:rsidRDefault="00A27B50" w:rsidP="00A27B50">
      <w:pPr>
        <w:jc w:val="both"/>
        <w:rPr>
          <w:lang w:val="en-AU" w:eastAsia="ja-JP"/>
        </w:rPr>
      </w:pPr>
    </w:p>
    <w:p w:rsidR="00A27B50" w:rsidRPr="00A91FDE" w:rsidRDefault="00A27B50" w:rsidP="00A27B50">
      <w:pPr>
        <w:pStyle w:val="BodyText"/>
        <w:rPr>
          <w:rFonts w:eastAsia="PMingLiU"/>
          <w:lang w:eastAsia="zh-TW"/>
        </w:rPr>
      </w:pPr>
      <w:r>
        <w:rPr>
          <w:szCs w:val="20"/>
        </w:rPr>
        <w:pict>
          <v:rect id="_x0000_i1080" style="width:482.4pt;height:1.5pt" o:hralign="center" o:hrstd="t" o:hrnoshade="t" o:hr="t" fillcolor="black" stroked="f"/>
        </w:pict>
      </w:r>
    </w:p>
    <w:p w:rsidR="00A27B50" w:rsidRPr="00985E10" w:rsidRDefault="00A27B50" w:rsidP="00A27B50">
      <w:pPr>
        <w:pStyle w:val="Heading1"/>
        <w:rPr>
          <w:b w:val="0"/>
        </w:rPr>
      </w:pPr>
      <w:bookmarkStart w:id="17" w:name="_Toc474161179"/>
      <w:bookmarkStart w:id="18" w:name="_Ref465946353"/>
      <w:bookmarkStart w:id="19" w:name="_Ref433921106"/>
      <w:r w:rsidRPr="00985E10">
        <w:rPr>
          <w:b w:val="0"/>
        </w:rPr>
        <w:t>References</w:t>
      </w:r>
      <w:bookmarkEnd w:id="17"/>
    </w:p>
    <w:p w:rsidR="00A27B50" w:rsidRPr="009521EC" w:rsidRDefault="00A27B50" w:rsidP="00A27B50">
      <w:pPr>
        <w:ind w:left="720"/>
        <w:rPr>
          <w:szCs w:val="20"/>
        </w:rPr>
      </w:pPr>
    </w:p>
    <w:p w:rsidR="00A27B50" w:rsidRDefault="00A27B50" w:rsidP="00A27B50">
      <w:pPr>
        <w:numPr>
          <w:ilvl w:val="0"/>
          <w:numId w:val="2"/>
        </w:numPr>
        <w:rPr>
          <w:szCs w:val="20"/>
        </w:rPr>
      </w:pPr>
      <w:bookmarkStart w:id="20" w:name="_Ref481498114"/>
      <w:r w:rsidRPr="009521EC">
        <w:rPr>
          <w:szCs w:val="20"/>
        </w:rPr>
        <w:t>R1-1704446, Codeword mapping in NR</w:t>
      </w:r>
      <w:r>
        <w:rPr>
          <w:szCs w:val="20"/>
        </w:rPr>
        <w:t xml:space="preserve">, </w:t>
      </w:r>
      <w:r>
        <w:rPr>
          <w:szCs w:val="20"/>
        </w:rPr>
        <w:tab/>
      </w:r>
      <w:r>
        <w:rPr>
          <w:szCs w:val="20"/>
        </w:rPr>
        <w:tab/>
        <w:t>MediaTek, RAN1 #88bis, April, 2017.</w:t>
      </w:r>
      <w:bookmarkEnd w:id="20"/>
    </w:p>
    <w:p w:rsidR="00A27B50" w:rsidRPr="0055042D" w:rsidRDefault="00A27B50" w:rsidP="00A27B50">
      <w:pPr>
        <w:numPr>
          <w:ilvl w:val="0"/>
          <w:numId w:val="2"/>
        </w:numPr>
        <w:rPr>
          <w:szCs w:val="20"/>
        </w:rPr>
      </w:pPr>
      <w:bookmarkStart w:id="21" w:name="_Ref481664329"/>
      <w:r w:rsidRPr="0055042D">
        <w:rPr>
          <w:szCs w:val="20"/>
        </w:rPr>
        <w:t>R1-1704450</w:t>
      </w:r>
      <w:r>
        <w:rPr>
          <w:szCs w:val="20"/>
        </w:rPr>
        <w:t xml:space="preserve">, </w:t>
      </w:r>
      <w:r w:rsidRPr="0055042D">
        <w:rPr>
          <w:szCs w:val="20"/>
        </w:rPr>
        <w:t>Interference management in NR</w:t>
      </w:r>
      <w:r>
        <w:rPr>
          <w:szCs w:val="20"/>
        </w:rPr>
        <w:t>,</w:t>
      </w:r>
      <w:r>
        <w:rPr>
          <w:szCs w:val="20"/>
        </w:rPr>
        <w:tab/>
        <w:t>MediaTek, RAN1 #88bis, April, 2017</w:t>
      </w:r>
      <w:bookmarkEnd w:id="21"/>
    </w:p>
    <w:p w:rsidR="00A27B50" w:rsidRPr="00751F82" w:rsidRDefault="00A27B50" w:rsidP="00A27B50">
      <w:pPr>
        <w:rPr>
          <w:szCs w:val="20"/>
        </w:rPr>
      </w:pPr>
    </w:p>
    <w:p w:rsidR="00A27B50" w:rsidRPr="007F590C" w:rsidRDefault="00A27B50" w:rsidP="00A27B50">
      <w:pPr>
        <w:ind w:left="720"/>
        <w:rPr>
          <w:szCs w:val="20"/>
        </w:rPr>
      </w:pPr>
    </w:p>
    <w:bookmarkEnd w:id="18"/>
    <w:bookmarkEnd w:id="19"/>
    <w:p w:rsidR="00A27B50" w:rsidRPr="00901B73" w:rsidRDefault="00A27B50" w:rsidP="00A27B50"/>
    <w:p w:rsidR="00D5475C" w:rsidRDefault="00D5475C"/>
    <w:sectPr w:rsidR="00D5475C" w:rsidSect="00965B1D">
      <w:footerReference w:type="default" r:id="rId113"/>
      <w:pgSz w:w="12240" w:h="15840"/>
      <w:pgMar w:top="1152" w:right="1296" w:bottom="1152" w:left="1296" w:header="706" w:footer="706"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84AEC" w:rsidRDefault="00A27B50">
    <w:pPr>
      <w:pStyle w:val="Footer"/>
      <w:jc w:val="center"/>
    </w:pPr>
    <w:r>
      <w:fldChar w:fldCharType="begin"/>
    </w:r>
    <w:r>
      <w:instrText xml:space="preserve"> PAGE   \* MERGEFORMAT </w:instrText>
    </w:r>
    <w:r>
      <w:fldChar w:fldCharType="separate"/>
    </w:r>
    <w:r>
      <w:rPr>
        <w:noProof/>
      </w:rPr>
      <w:t>1</w:t>
    </w:r>
    <w:r>
      <w:fldChar w:fldCharType="end"/>
    </w:r>
  </w:p>
  <w:p w:rsidR="00884AEC" w:rsidRDefault="00A27B50">
    <w:pPr>
      <w:pStyle w:val="Foote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7C3206"/>
    <w:multiLevelType w:val="multilevel"/>
    <w:tmpl w:val="CD7A4292"/>
    <w:lvl w:ilvl="0">
      <w:start w:val="1"/>
      <w:numFmt w:val="decimal"/>
      <w:lvlText w:val="%1."/>
      <w:lvlJc w:val="left"/>
      <w:pPr>
        <w:ind w:left="480" w:hanging="480"/>
      </w:pPr>
      <w:rPr>
        <w:rFonts w:hint="default"/>
        <w:b w:val="0"/>
        <w:sz w:val="32"/>
        <w:szCs w:val="32"/>
      </w:rPr>
    </w:lvl>
    <w:lvl w:ilvl="1">
      <w:start w:val="1"/>
      <w:numFmt w:val="decimal"/>
      <w:isLgl/>
      <w:suff w:val="space"/>
      <w:lvlText w:val="%1.%2"/>
      <w:lvlJc w:val="left"/>
      <w:pPr>
        <w:ind w:left="288" w:hanging="288"/>
      </w:pPr>
      <w:rPr>
        <w:rFonts w:hint="default"/>
        <w:b w:val="0"/>
        <w:sz w:val="28"/>
        <w:szCs w:val="28"/>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 w15:restartNumberingAfterBreak="0">
    <w:nsid w:val="412D0E13"/>
    <w:multiLevelType w:val="hybridMultilevel"/>
    <w:tmpl w:val="56320E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77D48E6"/>
    <w:multiLevelType w:val="hybridMultilevel"/>
    <w:tmpl w:val="E3D050CA"/>
    <w:lvl w:ilvl="0" w:tplc="EAFA1D10">
      <w:start w:val="1"/>
      <w:numFmt w:val="bullet"/>
      <w:lvlText w:val="•"/>
      <w:lvlJc w:val="left"/>
      <w:pPr>
        <w:tabs>
          <w:tab w:val="num" w:pos="720"/>
        </w:tabs>
        <w:ind w:left="720" w:hanging="360"/>
      </w:pPr>
      <w:rPr>
        <w:rFonts w:ascii="Arial" w:hAnsi="Arial" w:hint="default"/>
      </w:rPr>
    </w:lvl>
    <w:lvl w:ilvl="1" w:tplc="3B80054C">
      <w:start w:val="1169"/>
      <w:numFmt w:val="bullet"/>
      <w:lvlText w:val="–"/>
      <w:lvlJc w:val="left"/>
      <w:pPr>
        <w:tabs>
          <w:tab w:val="num" w:pos="1440"/>
        </w:tabs>
        <w:ind w:left="1440" w:hanging="360"/>
      </w:pPr>
      <w:rPr>
        <w:rFonts w:ascii="Arial" w:hAnsi="Arial" w:hint="default"/>
      </w:rPr>
    </w:lvl>
    <w:lvl w:ilvl="2" w:tplc="88D029E6">
      <w:start w:val="1169"/>
      <w:numFmt w:val="bullet"/>
      <w:lvlText w:val="•"/>
      <w:lvlJc w:val="left"/>
      <w:pPr>
        <w:tabs>
          <w:tab w:val="num" w:pos="2160"/>
        </w:tabs>
        <w:ind w:left="2160" w:hanging="360"/>
      </w:pPr>
      <w:rPr>
        <w:rFonts w:ascii="Arial" w:hAnsi="Arial" w:hint="default"/>
      </w:rPr>
    </w:lvl>
    <w:lvl w:ilvl="3" w:tplc="C7708976" w:tentative="1">
      <w:start w:val="1"/>
      <w:numFmt w:val="bullet"/>
      <w:lvlText w:val="•"/>
      <w:lvlJc w:val="left"/>
      <w:pPr>
        <w:tabs>
          <w:tab w:val="num" w:pos="2880"/>
        </w:tabs>
        <w:ind w:left="2880" w:hanging="360"/>
      </w:pPr>
      <w:rPr>
        <w:rFonts w:ascii="Arial" w:hAnsi="Arial" w:hint="default"/>
      </w:rPr>
    </w:lvl>
    <w:lvl w:ilvl="4" w:tplc="086A30AA" w:tentative="1">
      <w:start w:val="1"/>
      <w:numFmt w:val="bullet"/>
      <w:lvlText w:val="•"/>
      <w:lvlJc w:val="left"/>
      <w:pPr>
        <w:tabs>
          <w:tab w:val="num" w:pos="3600"/>
        </w:tabs>
        <w:ind w:left="3600" w:hanging="360"/>
      </w:pPr>
      <w:rPr>
        <w:rFonts w:ascii="Arial" w:hAnsi="Arial" w:hint="default"/>
      </w:rPr>
    </w:lvl>
    <w:lvl w:ilvl="5" w:tplc="4DD8C5A8" w:tentative="1">
      <w:start w:val="1"/>
      <w:numFmt w:val="bullet"/>
      <w:lvlText w:val="•"/>
      <w:lvlJc w:val="left"/>
      <w:pPr>
        <w:tabs>
          <w:tab w:val="num" w:pos="4320"/>
        </w:tabs>
        <w:ind w:left="4320" w:hanging="360"/>
      </w:pPr>
      <w:rPr>
        <w:rFonts w:ascii="Arial" w:hAnsi="Arial" w:hint="default"/>
      </w:rPr>
    </w:lvl>
    <w:lvl w:ilvl="6" w:tplc="6890BE64" w:tentative="1">
      <w:start w:val="1"/>
      <w:numFmt w:val="bullet"/>
      <w:lvlText w:val="•"/>
      <w:lvlJc w:val="left"/>
      <w:pPr>
        <w:tabs>
          <w:tab w:val="num" w:pos="5040"/>
        </w:tabs>
        <w:ind w:left="5040" w:hanging="360"/>
      </w:pPr>
      <w:rPr>
        <w:rFonts w:ascii="Arial" w:hAnsi="Arial" w:hint="default"/>
      </w:rPr>
    </w:lvl>
    <w:lvl w:ilvl="7" w:tplc="979492DA" w:tentative="1">
      <w:start w:val="1"/>
      <w:numFmt w:val="bullet"/>
      <w:lvlText w:val="•"/>
      <w:lvlJc w:val="left"/>
      <w:pPr>
        <w:tabs>
          <w:tab w:val="num" w:pos="5760"/>
        </w:tabs>
        <w:ind w:left="5760" w:hanging="360"/>
      </w:pPr>
      <w:rPr>
        <w:rFonts w:ascii="Arial" w:hAnsi="Arial" w:hint="default"/>
      </w:rPr>
    </w:lvl>
    <w:lvl w:ilvl="8" w:tplc="211EFB1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4CD4326B"/>
    <w:multiLevelType w:val="hybridMultilevel"/>
    <w:tmpl w:val="BBE4A7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B5E4689"/>
    <w:multiLevelType w:val="hybridMultilevel"/>
    <w:tmpl w:val="F58464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FEA3E1C"/>
    <w:multiLevelType w:val="hybridMultilevel"/>
    <w:tmpl w:val="32D6A3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CB16E78"/>
    <w:multiLevelType w:val="hybridMultilevel"/>
    <w:tmpl w:val="7714DCA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6"/>
  </w:num>
  <w:num w:numId="3">
    <w:abstractNumId w:val="4"/>
  </w:num>
  <w:num w:numId="4">
    <w:abstractNumId w:val="2"/>
  </w:num>
  <w:num w:numId="5">
    <w:abstractNumId w:val="3"/>
  </w:num>
  <w:num w:numId="6">
    <w:abstractNumId w:val="5"/>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7B50"/>
    <w:rsid w:val="00A27B50"/>
    <w:rsid w:val="00D5475C"/>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9A5179F-E766-4877-B337-277249A77E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27B50"/>
    <w:pPr>
      <w:spacing w:after="0" w:line="240" w:lineRule="auto"/>
    </w:pPr>
    <w:rPr>
      <w:rFonts w:ascii="Times New Roman" w:eastAsiaTheme="minorEastAsia" w:hAnsi="Times New Roman" w:cs="Times New Roman"/>
      <w:sz w:val="20"/>
      <w:szCs w:val="24"/>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uiPriority w:val="9"/>
    <w:qFormat/>
    <w:rsid w:val="00A27B50"/>
    <w:pPr>
      <w:keepNext/>
      <w:spacing w:before="240" w:after="60"/>
      <w:outlineLvl w:val="0"/>
    </w:pPr>
    <w:rPr>
      <w:rFonts w:ascii="Helvetica" w:eastAsia="MS Mincho" w:hAnsi="Helvetica"/>
      <w:b/>
      <w:bCs/>
      <w:kern w:val="32"/>
      <w:sz w:val="28"/>
      <w:szCs w:val="32"/>
    </w:rPr>
  </w:style>
  <w:style w:type="paragraph" w:styleId="Heading2">
    <w:name w:val="heading 2"/>
    <w:basedOn w:val="Normal"/>
    <w:next w:val="Normal"/>
    <w:link w:val="Heading2Char"/>
    <w:uiPriority w:val="9"/>
    <w:unhideWhenUsed/>
    <w:qFormat/>
    <w:rsid w:val="00A27B50"/>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uiPriority w:val="9"/>
    <w:rsid w:val="00A27B50"/>
    <w:rPr>
      <w:rFonts w:ascii="Helvetica" w:eastAsia="MS Mincho" w:hAnsi="Helvetica" w:cs="Times New Roman"/>
      <w:b/>
      <w:bCs/>
      <w:kern w:val="32"/>
      <w:sz w:val="28"/>
      <w:szCs w:val="32"/>
    </w:rPr>
  </w:style>
  <w:style w:type="character" w:customStyle="1" w:styleId="Heading2Char">
    <w:name w:val="Heading 2 Char"/>
    <w:basedOn w:val="DefaultParagraphFont"/>
    <w:link w:val="Heading2"/>
    <w:uiPriority w:val="9"/>
    <w:rsid w:val="00A27B50"/>
    <w:rPr>
      <w:rFonts w:asciiTheme="majorHAnsi" w:eastAsiaTheme="majorEastAsia" w:hAnsiTheme="majorHAnsi" w:cstheme="majorBidi"/>
      <w:color w:val="2E74B5" w:themeColor="accent1" w:themeShade="BF"/>
      <w:sz w:val="26"/>
      <w:szCs w:val="26"/>
    </w:rPr>
  </w:style>
  <w:style w:type="paragraph" w:styleId="BodyText">
    <w:name w:val="Body Text"/>
    <w:aliases w:val="bt,AvtalBrödtext, ändrad,ändrad"/>
    <w:basedOn w:val="Normal"/>
    <w:link w:val="BodyTextChar"/>
    <w:rsid w:val="00A27B50"/>
    <w:pPr>
      <w:spacing w:after="120"/>
      <w:jc w:val="both"/>
    </w:pPr>
    <w:rPr>
      <w:rFonts w:eastAsia="MS Mincho"/>
    </w:rPr>
  </w:style>
  <w:style w:type="character" w:customStyle="1" w:styleId="BodyTextChar">
    <w:name w:val="Body Text Char"/>
    <w:aliases w:val="bt Char,AvtalBrödtext Char, ändrad Char,ändrad Char"/>
    <w:basedOn w:val="DefaultParagraphFont"/>
    <w:link w:val="BodyText"/>
    <w:rsid w:val="00A27B50"/>
    <w:rPr>
      <w:rFonts w:ascii="Times New Roman" w:eastAsia="MS Mincho" w:hAnsi="Times New Roman" w:cs="Times New Roman"/>
      <w:sz w:val="20"/>
      <w:szCs w:val="24"/>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27B50"/>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A27B50"/>
    <w:rPr>
      <w:rFonts w:ascii="Arial" w:eastAsia="MS Mincho" w:hAnsi="Arial" w:cs="Times New Roman"/>
      <w:b/>
      <w:sz w:val="20"/>
      <w:szCs w:val="24"/>
    </w:rPr>
  </w:style>
  <w:style w:type="paragraph" w:styleId="Caption">
    <w:name w:val="caption"/>
    <w:aliases w:val="cap"/>
    <w:basedOn w:val="Normal"/>
    <w:next w:val="Normal"/>
    <w:uiPriority w:val="35"/>
    <w:qFormat/>
    <w:rsid w:val="00A27B50"/>
    <w:rPr>
      <w:rFonts w:eastAsia="MS Mincho"/>
      <w:b/>
      <w:bCs/>
      <w:szCs w:val="20"/>
      <w:lang w:val="sv-SE" w:eastAsia="ja-JP"/>
    </w:rPr>
  </w:style>
  <w:style w:type="paragraph" w:styleId="Footer">
    <w:name w:val="footer"/>
    <w:basedOn w:val="Normal"/>
    <w:link w:val="FooterChar"/>
    <w:uiPriority w:val="99"/>
    <w:rsid w:val="00A27B50"/>
    <w:pPr>
      <w:tabs>
        <w:tab w:val="center" w:pos="4153"/>
        <w:tab w:val="right" w:pos="8306"/>
      </w:tabs>
      <w:snapToGrid w:val="0"/>
    </w:pPr>
    <w:rPr>
      <w:szCs w:val="20"/>
    </w:rPr>
  </w:style>
  <w:style w:type="character" w:customStyle="1" w:styleId="FooterChar">
    <w:name w:val="Footer Char"/>
    <w:basedOn w:val="DefaultParagraphFont"/>
    <w:link w:val="Footer"/>
    <w:uiPriority w:val="99"/>
    <w:rsid w:val="00A27B50"/>
    <w:rPr>
      <w:rFonts w:ascii="Times New Roman" w:eastAsiaTheme="minorEastAsia" w:hAnsi="Times New Roman" w:cs="Times New Roman"/>
      <w:sz w:val="20"/>
      <w:szCs w:val="20"/>
    </w:rPr>
  </w:style>
  <w:style w:type="paragraph" w:styleId="ListParagraph">
    <w:name w:val="List Paragraph"/>
    <w:basedOn w:val="Normal"/>
    <w:link w:val="ListParagraphChar"/>
    <w:uiPriority w:val="34"/>
    <w:qFormat/>
    <w:rsid w:val="00A27B50"/>
    <w:pPr>
      <w:ind w:leftChars="200" w:left="480"/>
    </w:pPr>
  </w:style>
  <w:style w:type="character" w:customStyle="1" w:styleId="ListParagraphChar">
    <w:name w:val="List Paragraph Char"/>
    <w:link w:val="ListParagraph"/>
    <w:uiPriority w:val="34"/>
    <w:rsid w:val="00A27B50"/>
    <w:rPr>
      <w:rFonts w:ascii="Times New Roman" w:eastAsiaTheme="minorEastAsia" w:hAnsi="Times New Roman" w:cs="Times New Roman"/>
      <w:sz w:val="20"/>
      <w:szCs w:val="24"/>
    </w:rPr>
  </w:style>
  <w:style w:type="table" w:styleId="TableGrid">
    <w:name w:val="Table Grid"/>
    <w:basedOn w:val="TableNormal"/>
    <w:rsid w:val="00A27B5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222">
    <w:name w:val="스타일 스타일 스타일 스타일 양쪽 첫 줄:  2 글자 + 첫 줄:  2 글자 + 첫 줄:  2 글자 + 첫 줄:  2..."/>
    <w:basedOn w:val="Normal"/>
    <w:link w:val="2222Char"/>
    <w:rsid w:val="00A27B50"/>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basedOn w:val="DefaultParagraphFont"/>
    <w:link w:val="2222"/>
    <w:rsid w:val="00A27B50"/>
    <w:rPr>
      <w:rFonts w:ascii="Times New Roman" w:eastAsia="Malgun Gothic" w:hAnsi="Times New Roman" w:cs="Batang"/>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11.bin"/><Relationship Id="rId21" Type="http://schemas.openxmlformats.org/officeDocument/2006/relationships/image" Target="media/image9.wmf"/><Relationship Id="rId42" Type="http://schemas.openxmlformats.org/officeDocument/2006/relationships/oleObject" Target="embeddings/oleObject19.bin"/><Relationship Id="rId47" Type="http://schemas.openxmlformats.org/officeDocument/2006/relationships/image" Target="media/image22.wmf"/><Relationship Id="rId63" Type="http://schemas.openxmlformats.org/officeDocument/2006/relationships/image" Target="media/image30.wmf"/><Relationship Id="rId68" Type="http://schemas.openxmlformats.org/officeDocument/2006/relationships/oleObject" Target="embeddings/oleObject32.bin"/><Relationship Id="rId84" Type="http://schemas.openxmlformats.org/officeDocument/2006/relationships/oleObject" Target="embeddings/oleObject40.bin"/><Relationship Id="rId89" Type="http://schemas.openxmlformats.org/officeDocument/2006/relationships/image" Target="media/image43.wmf"/><Relationship Id="rId112" Type="http://schemas.openxmlformats.org/officeDocument/2006/relationships/image" Target="media/image55.emf"/><Relationship Id="rId16" Type="http://schemas.openxmlformats.org/officeDocument/2006/relationships/oleObject" Target="embeddings/oleObject6.bin"/><Relationship Id="rId107" Type="http://schemas.openxmlformats.org/officeDocument/2006/relationships/image" Target="media/image52.wmf"/><Relationship Id="rId11" Type="http://schemas.openxmlformats.org/officeDocument/2006/relationships/image" Target="media/image4.wmf"/><Relationship Id="rId24" Type="http://schemas.openxmlformats.org/officeDocument/2006/relationships/oleObject" Target="embeddings/oleObject10.bin"/><Relationship Id="rId32" Type="http://schemas.openxmlformats.org/officeDocument/2006/relationships/oleObject" Target="embeddings/oleObject14.bin"/><Relationship Id="rId37" Type="http://schemas.openxmlformats.org/officeDocument/2006/relationships/image" Target="media/image17.wmf"/><Relationship Id="rId40" Type="http://schemas.openxmlformats.org/officeDocument/2006/relationships/oleObject" Target="embeddings/oleObject18.bin"/><Relationship Id="rId45" Type="http://schemas.openxmlformats.org/officeDocument/2006/relationships/image" Target="media/image21.wmf"/><Relationship Id="rId53" Type="http://schemas.openxmlformats.org/officeDocument/2006/relationships/image" Target="media/image25.wmf"/><Relationship Id="rId58" Type="http://schemas.openxmlformats.org/officeDocument/2006/relationships/oleObject" Target="embeddings/oleObject27.bin"/><Relationship Id="rId66" Type="http://schemas.openxmlformats.org/officeDocument/2006/relationships/oleObject" Target="embeddings/oleObject31.bin"/><Relationship Id="rId74" Type="http://schemas.openxmlformats.org/officeDocument/2006/relationships/oleObject" Target="embeddings/oleObject35.bin"/><Relationship Id="rId79" Type="http://schemas.openxmlformats.org/officeDocument/2006/relationships/image" Target="media/image38.wmf"/><Relationship Id="rId87" Type="http://schemas.openxmlformats.org/officeDocument/2006/relationships/image" Target="media/image42.wmf"/><Relationship Id="rId102" Type="http://schemas.openxmlformats.org/officeDocument/2006/relationships/oleObject" Target="embeddings/oleObject49.bin"/><Relationship Id="rId110" Type="http://schemas.openxmlformats.org/officeDocument/2006/relationships/oleObject" Target="embeddings/oleObject53.bin"/><Relationship Id="rId115" Type="http://schemas.openxmlformats.org/officeDocument/2006/relationships/theme" Target="theme/theme1.xml"/><Relationship Id="rId5" Type="http://schemas.openxmlformats.org/officeDocument/2006/relationships/image" Target="media/image1.wmf"/><Relationship Id="rId61" Type="http://schemas.openxmlformats.org/officeDocument/2006/relationships/image" Target="media/image29.wmf"/><Relationship Id="rId82" Type="http://schemas.openxmlformats.org/officeDocument/2006/relationships/oleObject" Target="embeddings/oleObject39.bin"/><Relationship Id="rId90" Type="http://schemas.openxmlformats.org/officeDocument/2006/relationships/oleObject" Target="embeddings/oleObject43.bin"/><Relationship Id="rId95" Type="http://schemas.openxmlformats.org/officeDocument/2006/relationships/image" Target="media/image46.wmf"/><Relationship Id="rId19" Type="http://schemas.openxmlformats.org/officeDocument/2006/relationships/image" Target="media/image8.wmf"/><Relationship Id="rId14" Type="http://schemas.openxmlformats.org/officeDocument/2006/relationships/oleObject" Target="embeddings/oleObject5.bin"/><Relationship Id="rId22" Type="http://schemas.openxmlformats.org/officeDocument/2006/relationships/oleObject" Target="embeddings/oleObject9.bin"/><Relationship Id="rId27" Type="http://schemas.openxmlformats.org/officeDocument/2006/relationships/image" Target="media/image12.wmf"/><Relationship Id="rId30" Type="http://schemas.openxmlformats.org/officeDocument/2006/relationships/oleObject" Target="embeddings/oleObject13.bin"/><Relationship Id="rId35" Type="http://schemas.openxmlformats.org/officeDocument/2006/relationships/image" Target="media/image16.wmf"/><Relationship Id="rId43" Type="http://schemas.openxmlformats.org/officeDocument/2006/relationships/image" Target="media/image20.wmf"/><Relationship Id="rId48" Type="http://schemas.openxmlformats.org/officeDocument/2006/relationships/oleObject" Target="embeddings/oleObject22.bin"/><Relationship Id="rId56" Type="http://schemas.openxmlformats.org/officeDocument/2006/relationships/oleObject" Target="embeddings/oleObject26.bin"/><Relationship Id="rId64" Type="http://schemas.openxmlformats.org/officeDocument/2006/relationships/oleObject" Target="embeddings/oleObject30.bin"/><Relationship Id="rId69" Type="http://schemas.openxmlformats.org/officeDocument/2006/relationships/image" Target="media/image33.wmf"/><Relationship Id="rId77" Type="http://schemas.openxmlformats.org/officeDocument/2006/relationships/image" Target="media/image37.wmf"/><Relationship Id="rId100" Type="http://schemas.openxmlformats.org/officeDocument/2006/relationships/oleObject" Target="embeddings/oleObject48.bin"/><Relationship Id="rId105" Type="http://schemas.openxmlformats.org/officeDocument/2006/relationships/image" Target="media/image51.wmf"/><Relationship Id="rId113" Type="http://schemas.openxmlformats.org/officeDocument/2006/relationships/footer" Target="footer1.xml"/><Relationship Id="rId8" Type="http://schemas.openxmlformats.org/officeDocument/2006/relationships/oleObject" Target="embeddings/oleObject2.bin"/><Relationship Id="rId51" Type="http://schemas.openxmlformats.org/officeDocument/2006/relationships/image" Target="media/image24.wmf"/><Relationship Id="rId72" Type="http://schemas.openxmlformats.org/officeDocument/2006/relationships/oleObject" Target="embeddings/oleObject34.bin"/><Relationship Id="rId80" Type="http://schemas.openxmlformats.org/officeDocument/2006/relationships/oleObject" Target="embeddings/oleObject38.bin"/><Relationship Id="rId85" Type="http://schemas.openxmlformats.org/officeDocument/2006/relationships/image" Target="media/image41.wmf"/><Relationship Id="rId93" Type="http://schemas.openxmlformats.org/officeDocument/2006/relationships/image" Target="media/image45.wmf"/><Relationship Id="rId98" Type="http://schemas.openxmlformats.org/officeDocument/2006/relationships/oleObject" Target="embeddings/oleObject47.bin"/><Relationship Id="rId3" Type="http://schemas.openxmlformats.org/officeDocument/2006/relationships/settings" Target="settings.xml"/><Relationship Id="rId12" Type="http://schemas.openxmlformats.org/officeDocument/2006/relationships/oleObject" Target="embeddings/oleObject4.bin"/><Relationship Id="rId17" Type="http://schemas.openxmlformats.org/officeDocument/2006/relationships/image" Target="media/image7.wmf"/><Relationship Id="rId25" Type="http://schemas.openxmlformats.org/officeDocument/2006/relationships/image" Target="media/image11.wmf"/><Relationship Id="rId33" Type="http://schemas.openxmlformats.org/officeDocument/2006/relationships/image" Target="media/image15.wmf"/><Relationship Id="rId38" Type="http://schemas.openxmlformats.org/officeDocument/2006/relationships/oleObject" Target="embeddings/oleObject17.bin"/><Relationship Id="rId46" Type="http://schemas.openxmlformats.org/officeDocument/2006/relationships/oleObject" Target="embeddings/oleObject21.bin"/><Relationship Id="rId59" Type="http://schemas.openxmlformats.org/officeDocument/2006/relationships/image" Target="media/image28.wmf"/><Relationship Id="rId67" Type="http://schemas.openxmlformats.org/officeDocument/2006/relationships/image" Target="media/image32.wmf"/><Relationship Id="rId103" Type="http://schemas.openxmlformats.org/officeDocument/2006/relationships/image" Target="media/image50.wmf"/><Relationship Id="rId108" Type="http://schemas.openxmlformats.org/officeDocument/2006/relationships/oleObject" Target="embeddings/oleObject52.bin"/><Relationship Id="rId20" Type="http://schemas.openxmlformats.org/officeDocument/2006/relationships/oleObject" Target="embeddings/oleObject8.bin"/><Relationship Id="rId41" Type="http://schemas.openxmlformats.org/officeDocument/2006/relationships/image" Target="media/image19.wmf"/><Relationship Id="rId54" Type="http://schemas.openxmlformats.org/officeDocument/2006/relationships/oleObject" Target="embeddings/oleObject25.bin"/><Relationship Id="rId62" Type="http://schemas.openxmlformats.org/officeDocument/2006/relationships/oleObject" Target="embeddings/oleObject29.bin"/><Relationship Id="rId70" Type="http://schemas.openxmlformats.org/officeDocument/2006/relationships/oleObject" Target="embeddings/oleObject33.bin"/><Relationship Id="rId75" Type="http://schemas.openxmlformats.org/officeDocument/2006/relationships/image" Target="media/image36.wmf"/><Relationship Id="rId83" Type="http://schemas.openxmlformats.org/officeDocument/2006/relationships/image" Target="media/image40.wmf"/><Relationship Id="rId88" Type="http://schemas.openxmlformats.org/officeDocument/2006/relationships/oleObject" Target="embeddings/oleObject42.bin"/><Relationship Id="rId91" Type="http://schemas.openxmlformats.org/officeDocument/2006/relationships/image" Target="media/image44.wmf"/><Relationship Id="rId96" Type="http://schemas.openxmlformats.org/officeDocument/2006/relationships/oleObject" Target="embeddings/oleObject46.bin"/><Relationship Id="rId111" Type="http://schemas.openxmlformats.org/officeDocument/2006/relationships/image" Target="media/image54.emf"/><Relationship Id="rId1" Type="http://schemas.openxmlformats.org/officeDocument/2006/relationships/numbering" Target="numbering.xml"/><Relationship Id="rId6" Type="http://schemas.openxmlformats.org/officeDocument/2006/relationships/oleObject" Target="embeddings/oleObject1.bin"/><Relationship Id="rId15" Type="http://schemas.openxmlformats.org/officeDocument/2006/relationships/image" Target="media/image6.wmf"/><Relationship Id="rId23" Type="http://schemas.openxmlformats.org/officeDocument/2006/relationships/image" Target="media/image10.wmf"/><Relationship Id="rId28" Type="http://schemas.openxmlformats.org/officeDocument/2006/relationships/oleObject" Target="embeddings/oleObject12.bin"/><Relationship Id="rId36" Type="http://schemas.openxmlformats.org/officeDocument/2006/relationships/oleObject" Target="embeddings/oleObject16.bin"/><Relationship Id="rId49" Type="http://schemas.openxmlformats.org/officeDocument/2006/relationships/image" Target="media/image23.wmf"/><Relationship Id="rId57" Type="http://schemas.openxmlformats.org/officeDocument/2006/relationships/image" Target="media/image27.wmf"/><Relationship Id="rId106" Type="http://schemas.openxmlformats.org/officeDocument/2006/relationships/oleObject" Target="embeddings/oleObject51.bin"/><Relationship Id="rId114" Type="http://schemas.openxmlformats.org/officeDocument/2006/relationships/fontTable" Target="fontTable.xml"/><Relationship Id="rId10" Type="http://schemas.openxmlformats.org/officeDocument/2006/relationships/oleObject" Target="embeddings/oleObject3.bin"/><Relationship Id="rId31" Type="http://schemas.openxmlformats.org/officeDocument/2006/relationships/image" Target="media/image14.wmf"/><Relationship Id="rId44" Type="http://schemas.openxmlformats.org/officeDocument/2006/relationships/oleObject" Target="embeddings/oleObject20.bin"/><Relationship Id="rId52" Type="http://schemas.openxmlformats.org/officeDocument/2006/relationships/oleObject" Target="embeddings/oleObject24.bin"/><Relationship Id="rId60" Type="http://schemas.openxmlformats.org/officeDocument/2006/relationships/oleObject" Target="embeddings/oleObject28.bin"/><Relationship Id="rId65" Type="http://schemas.openxmlformats.org/officeDocument/2006/relationships/image" Target="media/image31.wmf"/><Relationship Id="rId73" Type="http://schemas.openxmlformats.org/officeDocument/2006/relationships/image" Target="media/image35.wmf"/><Relationship Id="rId78" Type="http://schemas.openxmlformats.org/officeDocument/2006/relationships/oleObject" Target="embeddings/oleObject37.bin"/><Relationship Id="rId81" Type="http://schemas.openxmlformats.org/officeDocument/2006/relationships/image" Target="media/image39.wmf"/><Relationship Id="rId86" Type="http://schemas.openxmlformats.org/officeDocument/2006/relationships/oleObject" Target="embeddings/oleObject41.bin"/><Relationship Id="rId94" Type="http://schemas.openxmlformats.org/officeDocument/2006/relationships/oleObject" Target="embeddings/oleObject45.bin"/><Relationship Id="rId99" Type="http://schemas.openxmlformats.org/officeDocument/2006/relationships/image" Target="media/image48.wmf"/><Relationship Id="rId101" Type="http://schemas.openxmlformats.org/officeDocument/2006/relationships/image" Target="media/image49.wmf"/><Relationship Id="rId4" Type="http://schemas.openxmlformats.org/officeDocument/2006/relationships/webSettings" Target="webSettings.xml"/><Relationship Id="rId9" Type="http://schemas.openxmlformats.org/officeDocument/2006/relationships/image" Target="media/image3.wmf"/><Relationship Id="rId13" Type="http://schemas.openxmlformats.org/officeDocument/2006/relationships/image" Target="media/image5.wmf"/><Relationship Id="rId18" Type="http://schemas.openxmlformats.org/officeDocument/2006/relationships/oleObject" Target="embeddings/oleObject7.bin"/><Relationship Id="rId39" Type="http://schemas.openxmlformats.org/officeDocument/2006/relationships/image" Target="media/image18.wmf"/><Relationship Id="rId109" Type="http://schemas.openxmlformats.org/officeDocument/2006/relationships/image" Target="media/image53.wmf"/><Relationship Id="rId34" Type="http://schemas.openxmlformats.org/officeDocument/2006/relationships/oleObject" Target="embeddings/oleObject15.bin"/><Relationship Id="rId50" Type="http://schemas.openxmlformats.org/officeDocument/2006/relationships/oleObject" Target="embeddings/oleObject23.bin"/><Relationship Id="rId55" Type="http://schemas.openxmlformats.org/officeDocument/2006/relationships/image" Target="media/image26.wmf"/><Relationship Id="rId76" Type="http://schemas.openxmlformats.org/officeDocument/2006/relationships/oleObject" Target="embeddings/oleObject36.bin"/><Relationship Id="rId97" Type="http://schemas.openxmlformats.org/officeDocument/2006/relationships/image" Target="media/image47.wmf"/><Relationship Id="rId104" Type="http://schemas.openxmlformats.org/officeDocument/2006/relationships/oleObject" Target="embeddings/oleObject50.bin"/><Relationship Id="rId7" Type="http://schemas.openxmlformats.org/officeDocument/2006/relationships/image" Target="media/image2.wmf"/><Relationship Id="rId71" Type="http://schemas.openxmlformats.org/officeDocument/2006/relationships/image" Target="media/image34.wmf"/><Relationship Id="rId92" Type="http://schemas.openxmlformats.org/officeDocument/2006/relationships/oleObject" Target="embeddings/oleObject44.bin"/><Relationship Id="rId2" Type="http://schemas.openxmlformats.org/officeDocument/2006/relationships/styles" Target="styles.xml"/><Relationship Id="rId29" Type="http://schemas.openxmlformats.org/officeDocument/2006/relationships/image" Target="media/image13.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22</TotalTime>
  <Pages>9</Pages>
  <Words>2115</Words>
  <Characters>12062</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14149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Weidong Yang</dc:creator>
  <cp:keywords/>
  <dc:description/>
  <cp:lastModifiedBy>Weidong Yang</cp:lastModifiedBy>
  <cp:revision>1</cp:revision>
  <dcterms:created xsi:type="dcterms:W3CDTF">2017-05-06T00:41:00Z</dcterms:created>
  <dcterms:modified xsi:type="dcterms:W3CDTF">2017-05-06T01:03:00Z</dcterms:modified>
</cp:coreProperties>
</file>